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33FE6E" w14:textId="1340610B" w:rsidR="00E102E3" w:rsidRPr="00305787" w:rsidRDefault="004B1E41" w:rsidP="00483F42">
      <w:pPr>
        <w:pStyle w:val="BodyA"/>
        <w:rPr>
          <w:rFonts w:ascii="Book Antiqua" w:hAnsi="Book Antiqua"/>
          <w:b/>
          <w:bCs/>
          <w:sz w:val="30"/>
          <w:szCs w:val="30"/>
          <w:lang w:val="en-GB"/>
        </w:rPr>
      </w:pPr>
      <w:bookmarkStart w:id="0" w:name="_GoBack"/>
      <w:bookmarkEnd w:id="0"/>
      <w:r w:rsidRPr="00305787">
        <w:rPr>
          <w:rFonts w:ascii="Book Antiqua" w:hAnsi="Book Antiqua"/>
          <w:b/>
          <w:bCs/>
          <w:sz w:val="30"/>
          <w:szCs w:val="30"/>
          <w:lang w:val="en-GB"/>
        </w:rPr>
        <w:t xml:space="preserve">    </w:t>
      </w:r>
      <w:r w:rsidRPr="00305787">
        <w:rPr>
          <w:rFonts w:ascii="Book Antiqua" w:hAnsi="Book Antiqua"/>
          <w:b/>
          <w:bCs/>
          <w:noProof/>
          <w:sz w:val="30"/>
          <w:szCs w:val="30"/>
          <w:lang w:val="en-US" w:eastAsia="en-US"/>
        </w:rPr>
        <w:drawing>
          <wp:inline distT="0" distB="0" distL="0" distR="0" wp14:anchorId="278F8E8B" wp14:editId="0D56AE07">
            <wp:extent cx="1321176" cy="992294"/>
            <wp:effectExtent l="0" t="0" r="0" b="0"/>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sm_In_Sachen_FES_4d292e9fc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57336" cy="1019453"/>
                    </a:xfrm>
                    <a:prstGeom prst="rect">
                      <a:avLst/>
                    </a:prstGeom>
                  </pic:spPr>
                </pic:pic>
              </a:graphicData>
            </a:graphic>
          </wp:inline>
        </w:drawing>
      </w:r>
      <w:r w:rsidRPr="00305787">
        <w:rPr>
          <w:rFonts w:ascii="Book Antiqua" w:hAnsi="Book Antiqua"/>
          <w:b/>
          <w:bCs/>
          <w:sz w:val="30"/>
          <w:szCs w:val="30"/>
          <w:lang w:val="en-GB"/>
        </w:rPr>
        <w:t xml:space="preserve">     </w:t>
      </w:r>
      <w:r w:rsidRPr="00305787">
        <w:rPr>
          <w:rFonts w:ascii="Book Antiqua" w:hAnsi="Book Antiqua"/>
          <w:b/>
          <w:bCs/>
          <w:noProof/>
          <w:sz w:val="30"/>
          <w:szCs w:val="30"/>
          <w:lang w:val="en-US" w:eastAsia="en-US"/>
        </w:rPr>
        <w:drawing>
          <wp:inline distT="0" distB="0" distL="0" distR="0" wp14:anchorId="647B6F27" wp14:editId="06A9370D">
            <wp:extent cx="2732733" cy="638821"/>
            <wp:effectExtent l="0" t="0" r="0" b="0"/>
            <wp:docPr id="4" name="Picture 4"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nknown.png"/>
                    <pic:cNvPicPr/>
                  </pic:nvPicPr>
                  <pic:blipFill>
                    <a:blip r:embed="rId9">
                      <a:extLst>
                        <a:ext uri="{28A0092B-C50C-407E-A947-70E740481C1C}">
                          <a14:useLocalDpi xmlns:a14="http://schemas.microsoft.com/office/drawing/2010/main" val="0"/>
                        </a:ext>
                      </a:extLst>
                    </a:blip>
                    <a:stretch>
                      <a:fillRect/>
                    </a:stretch>
                  </pic:blipFill>
                  <pic:spPr>
                    <a:xfrm>
                      <a:off x="0" y="0"/>
                      <a:ext cx="2758790" cy="644912"/>
                    </a:xfrm>
                    <a:prstGeom prst="rect">
                      <a:avLst/>
                    </a:prstGeom>
                  </pic:spPr>
                </pic:pic>
              </a:graphicData>
            </a:graphic>
          </wp:inline>
        </w:drawing>
      </w:r>
      <w:r w:rsidRPr="00305787">
        <w:rPr>
          <w:rFonts w:ascii="Book Antiqua" w:hAnsi="Book Antiqua"/>
          <w:b/>
          <w:bCs/>
          <w:sz w:val="30"/>
          <w:szCs w:val="30"/>
          <w:lang w:val="en-GB"/>
        </w:rPr>
        <w:t xml:space="preserve">     </w:t>
      </w:r>
      <w:r w:rsidRPr="00305787">
        <w:rPr>
          <w:rFonts w:ascii="Book Antiqua" w:hAnsi="Book Antiqua"/>
          <w:b/>
          <w:bCs/>
          <w:noProof/>
          <w:sz w:val="30"/>
          <w:szCs w:val="30"/>
          <w:lang w:val="en-US" w:eastAsia="en-US"/>
        </w:rPr>
        <w:drawing>
          <wp:inline distT="0" distB="0" distL="0" distR="0" wp14:anchorId="4871A22F" wp14:editId="4A67B4A6">
            <wp:extent cx="957050" cy="1044575"/>
            <wp:effectExtent l="0" t="0" r="0" b="0"/>
            <wp:docPr id="6" name="Picture 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EPSLog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76193" cy="1065469"/>
                    </a:xfrm>
                    <a:prstGeom prst="rect">
                      <a:avLst/>
                    </a:prstGeom>
                  </pic:spPr>
                </pic:pic>
              </a:graphicData>
            </a:graphic>
          </wp:inline>
        </w:drawing>
      </w:r>
    </w:p>
    <w:p w14:paraId="4655BA1D" w14:textId="77777777" w:rsidR="00092724" w:rsidRPr="00305787" w:rsidRDefault="00092724" w:rsidP="00483F42">
      <w:pPr>
        <w:pStyle w:val="BodyA"/>
        <w:spacing w:before="100" w:beforeAutospacing="1" w:after="100" w:afterAutospacing="1"/>
        <w:jc w:val="center"/>
        <w:rPr>
          <w:rFonts w:ascii="Book Antiqua" w:hAnsi="Book Antiqua"/>
          <w:b/>
          <w:bCs/>
          <w:sz w:val="30"/>
          <w:szCs w:val="30"/>
          <w:lang w:val="en-GB"/>
        </w:rPr>
      </w:pPr>
    </w:p>
    <w:p w14:paraId="3E703089" w14:textId="622BD34A" w:rsidR="00115617" w:rsidRPr="00305787" w:rsidRDefault="00771B12" w:rsidP="00483F42">
      <w:pPr>
        <w:pStyle w:val="BodyA"/>
        <w:spacing w:before="100" w:beforeAutospacing="1" w:after="100" w:afterAutospacing="1"/>
        <w:jc w:val="center"/>
        <w:rPr>
          <w:rFonts w:ascii="Book Antiqua" w:eastAsia="Book Antiqua" w:hAnsi="Book Antiqua" w:cs="Book Antiqua"/>
          <w:b/>
          <w:bCs/>
          <w:sz w:val="30"/>
          <w:szCs w:val="30"/>
          <w:lang w:val="en-GB"/>
        </w:rPr>
      </w:pPr>
      <w:r w:rsidRPr="00305787">
        <w:rPr>
          <w:rFonts w:ascii="Book Antiqua" w:hAnsi="Book Antiqua"/>
          <w:b/>
          <w:bCs/>
          <w:sz w:val="30"/>
          <w:szCs w:val="30"/>
          <w:lang w:val="en-GB"/>
        </w:rPr>
        <w:t xml:space="preserve">Task Force </w:t>
      </w:r>
      <w:r w:rsidR="004B1E41" w:rsidRPr="00305787">
        <w:rPr>
          <w:rFonts w:ascii="Book Antiqua" w:hAnsi="Book Antiqua"/>
          <w:b/>
          <w:bCs/>
          <w:sz w:val="30"/>
          <w:szCs w:val="30"/>
          <w:lang w:val="en-GB"/>
        </w:rPr>
        <w:t>on ‘</w:t>
      </w:r>
      <w:r w:rsidRPr="00305787">
        <w:rPr>
          <w:rFonts w:ascii="Book Antiqua" w:hAnsi="Book Antiqua"/>
          <w:b/>
          <w:bCs/>
          <w:sz w:val="30"/>
          <w:szCs w:val="30"/>
          <w:lang w:val="en-GB"/>
        </w:rPr>
        <w:t>EEAS 2.0</w:t>
      </w:r>
      <w:r w:rsidR="004B1E41" w:rsidRPr="00305787">
        <w:rPr>
          <w:rFonts w:ascii="Book Antiqua" w:hAnsi="Book Antiqua"/>
          <w:b/>
          <w:bCs/>
          <w:sz w:val="30"/>
          <w:szCs w:val="30"/>
          <w:lang w:val="en-GB"/>
        </w:rPr>
        <w:t>’</w:t>
      </w:r>
    </w:p>
    <w:p w14:paraId="6507A072" w14:textId="77777777" w:rsidR="004B1E41" w:rsidRPr="00305787" w:rsidRDefault="004B1E41" w:rsidP="00483F42">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jc w:val="both"/>
        <w:rPr>
          <w:rFonts w:ascii="Book Antiqua" w:hAnsi="Book Antiqua"/>
          <w:lang w:val="en-GB"/>
        </w:rPr>
      </w:pPr>
    </w:p>
    <w:p w14:paraId="145E1D47" w14:textId="0F485593" w:rsidR="00115617" w:rsidRPr="00305787" w:rsidRDefault="00771B12" w:rsidP="00483F42">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jc w:val="both"/>
        <w:rPr>
          <w:rFonts w:ascii="Book Antiqua" w:eastAsia="Book Antiqua" w:hAnsi="Book Antiqua" w:cs="Book Antiqua"/>
          <w:lang w:val="en-GB"/>
        </w:rPr>
      </w:pPr>
      <w:r w:rsidRPr="00305787">
        <w:rPr>
          <w:rFonts w:ascii="Book Antiqua" w:hAnsi="Book Antiqua"/>
          <w:lang w:val="en-GB"/>
        </w:rPr>
        <w:t>At a time when the EU needs to act as a united international player in order not to become a pawn in the hands of major powers, member states are struggling to muster the political will to set aside their disagreements and focus on the common interest. A crisis-decade and two HRVPs on from the entry into force of the Lisbon Treaty, the European External Action Service (EEAS) still suffers from a lack of buy-in and follow-up by the member states and other parts of the EU administration.</w:t>
      </w:r>
    </w:p>
    <w:p w14:paraId="7995EAC1" w14:textId="77777777" w:rsidR="00115617" w:rsidRPr="00305787" w:rsidRDefault="00771B12" w:rsidP="00483F42">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jc w:val="both"/>
        <w:rPr>
          <w:rFonts w:ascii="Book Antiqua" w:eastAsia="Book Antiqua" w:hAnsi="Book Antiqua" w:cs="Book Antiqua"/>
          <w:lang w:val="en-GB"/>
        </w:rPr>
      </w:pPr>
      <w:r w:rsidRPr="00305787">
        <w:rPr>
          <w:rFonts w:ascii="Book Antiqua" w:hAnsi="Book Antiqua"/>
          <w:lang w:val="en-GB"/>
        </w:rPr>
        <w:t xml:space="preserve">The tenth anniversary of the adoption of </w:t>
      </w:r>
      <w:r w:rsidRPr="00305787">
        <w:rPr>
          <w:rFonts w:ascii="Book Antiqua" w:hAnsi="Book Antiqua"/>
          <w:i/>
          <w:iCs/>
          <w:lang w:val="en-GB"/>
        </w:rPr>
        <w:t xml:space="preserve">Council Decision 2010/427/EU establishing the organisation and functioning of the European External Action Service </w:t>
      </w:r>
      <w:r w:rsidRPr="00305787">
        <w:rPr>
          <w:rFonts w:ascii="Book Antiqua" w:hAnsi="Book Antiqua"/>
          <w:lang w:val="en-GB"/>
        </w:rPr>
        <w:t>and the creation of the EEAS in January 2011 provide an opportune moment to take stock of the role which the Service has played in forging a more coherent, visible and effective EU foreign policy.</w:t>
      </w:r>
    </w:p>
    <w:p w14:paraId="075BF6A3" w14:textId="67C1BE70" w:rsidR="00115617" w:rsidRPr="00305787" w:rsidRDefault="00771B12" w:rsidP="00483F42">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jc w:val="both"/>
        <w:rPr>
          <w:rFonts w:ascii="Book Antiqua" w:eastAsia="Book Antiqua" w:hAnsi="Book Antiqua" w:cs="Book Antiqua"/>
          <w:lang w:val="en-GB"/>
        </w:rPr>
      </w:pPr>
      <w:r w:rsidRPr="00305787">
        <w:rPr>
          <w:rFonts w:ascii="Book Antiqua" w:hAnsi="Book Antiqua"/>
          <w:lang w:val="en-GB"/>
        </w:rPr>
        <w:t xml:space="preserve">Building on a fruitful research cooperation between SIEPS and CEPS in 2012-13, which led to the publication of a well-received and widely distributed </w:t>
      </w:r>
      <w:hyperlink r:id="rId11" w:history="1">
        <w:r w:rsidRPr="00305787">
          <w:rPr>
            <w:rStyle w:val="Hyperlink0"/>
            <w:rFonts w:ascii="Book Antiqua" w:hAnsi="Book Antiqua"/>
            <w:lang w:val="en-GB"/>
          </w:rPr>
          <w:t>legal commentary</w:t>
        </w:r>
      </w:hyperlink>
      <w:r w:rsidRPr="00305787">
        <w:rPr>
          <w:rFonts w:ascii="Book Antiqua" w:hAnsi="Book Antiqua"/>
          <w:lang w:val="en-GB"/>
        </w:rPr>
        <w:t xml:space="preserve"> on Council Decision 2010/427/EU and a set of </w:t>
      </w:r>
      <w:hyperlink r:id="rId12" w:history="1">
        <w:r w:rsidRPr="00305787">
          <w:rPr>
            <w:rStyle w:val="Hyperlink0"/>
            <w:rFonts w:ascii="Book Antiqua" w:hAnsi="Book Antiqua"/>
            <w:lang w:val="en-GB"/>
          </w:rPr>
          <w:t>recommendations</w:t>
        </w:r>
      </w:hyperlink>
      <w:r w:rsidRPr="00305787">
        <w:rPr>
          <w:rFonts w:ascii="Book Antiqua" w:hAnsi="Book Antiqua"/>
          <w:lang w:val="en-GB"/>
        </w:rPr>
        <w:t xml:space="preserve"> to amend it, the </w:t>
      </w:r>
      <w:r w:rsidR="00E102E3" w:rsidRPr="00305787">
        <w:rPr>
          <w:rFonts w:ascii="Book Antiqua" w:hAnsi="Book Antiqua"/>
          <w:lang w:val="en-GB"/>
        </w:rPr>
        <w:t>institutes</w:t>
      </w:r>
      <w:r w:rsidRPr="00305787">
        <w:rPr>
          <w:rFonts w:ascii="Book Antiqua" w:hAnsi="Book Antiqua"/>
          <w:lang w:val="en-GB"/>
        </w:rPr>
        <w:t xml:space="preserve"> </w:t>
      </w:r>
      <w:r w:rsidR="004B1E41" w:rsidRPr="00305787">
        <w:rPr>
          <w:rFonts w:ascii="Book Antiqua" w:hAnsi="Book Antiqua"/>
          <w:lang w:val="en-GB"/>
        </w:rPr>
        <w:t xml:space="preserve">have </w:t>
      </w:r>
      <w:r w:rsidR="00DD4BFF" w:rsidRPr="00305787">
        <w:rPr>
          <w:rFonts w:ascii="Book Antiqua" w:hAnsi="Book Antiqua"/>
          <w:lang w:val="en-GB"/>
        </w:rPr>
        <w:t xml:space="preserve">now </w:t>
      </w:r>
      <w:r w:rsidR="004B1E41" w:rsidRPr="00305787">
        <w:rPr>
          <w:rFonts w:ascii="Book Antiqua" w:hAnsi="Book Antiqua"/>
          <w:lang w:val="en-GB"/>
        </w:rPr>
        <w:t xml:space="preserve">joined forces </w:t>
      </w:r>
      <w:r w:rsidR="00DD4BFF" w:rsidRPr="00305787">
        <w:rPr>
          <w:rFonts w:ascii="Book Antiqua" w:hAnsi="Book Antiqua"/>
          <w:lang w:val="en-GB"/>
        </w:rPr>
        <w:t xml:space="preserve">with the Friedrich Ebert Stiftung (FES) </w:t>
      </w:r>
      <w:r w:rsidR="004B1E41" w:rsidRPr="00305787">
        <w:rPr>
          <w:rFonts w:ascii="Book Antiqua" w:hAnsi="Book Antiqua"/>
          <w:lang w:val="en-GB"/>
        </w:rPr>
        <w:t>to</w:t>
      </w:r>
      <w:r w:rsidRPr="00305787">
        <w:rPr>
          <w:rFonts w:ascii="Book Antiqua" w:hAnsi="Book Antiqua"/>
          <w:lang w:val="en-GB"/>
        </w:rPr>
        <w:t xml:space="preserve"> investigat</w:t>
      </w:r>
      <w:r w:rsidR="004B1E41" w:rsidRPr="00305787">
        <w:rPr>
          <w:rFonts w:ascii="Book Antiqua" w:hAnsi="Book Antiqua"/>
          <w:lang w:val="en-GB"/>
        </w:rPr>
        <w:t>e</w:t>
      </w:r>
      <w:r w:rsidRPr="00305787">
        <w:rPr>
          <w:rFonts w:ascii="Book Antiqua" w:hAnsi="Book Antiqua"/>
          <w:lang w:val="en-GB"/>
        </w:rPr>
        <w:t xml:space="preserve"> how the role and functioning of the EEAS can be improved to better serve the common interests of the European Union.</w:t>
      </w:r>
    </w:p>
    <w:p w14:paraId="6E117CE4" w14:textId="69EBA172" w:rsidR="00115617" w:rsidRPr="00305787" w:rsidRDefault="00DD4BFF" w:rsidP="00483F42">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jc w:val="both"/>
        <w:rPr>
          <w:rFonts w:ascii="Book Antiqua" w:eastAsia="Book Antiqua" w:hAnsi="Book Antiqua" w:cs="Book Antiqua"/>
          <w:color w:val="1A1A1A"/>
          <w:u w:color="1A1A1A"/>
          <w:lang w:val="en-GB"/>
        </w:rPr>
      </w:pPr>
      <w:r w:rsidRPr="00305787">
        <w:rPr>
          <w:rFonts w:ascii="Book Antiqua" w:hAnsi="Book Antiqua"/>
          <w:color w:val="1A1A1A"/>
          <w:u w:color="1A1A1A"/>
          <w:lang w:val="en-GB"/>
        </w:rPr>
        <w:t>A h</w:t>
      </w:r>
      <w:r w:rsidR="00771B12" w:rsidRPr="00305787">
        <w:rPr>
          <w:rFonts w:ascii="Book Antiqua" w:hAnsi="Book Antiqua"/>
          <w:color w:val="1A1A1A"/>
          <w:u w:color="1A1A1A"/>
          <w:lang w:val="en-GB"/>
        </w:rPr>
        <w:t xml:space="preserve">igh-level </w:t>
      </w:r>
      <w:r w:rsidRPr="00305787">
        <w:rPr>
          <w:rFonts w:ascii="Book Antiqua" w:hAnsi="Book Antiqua"/>
          <w:color w:val="1A1A1A"/>
          <w:u w:color="1A1A1A"/>
          <w:lang w:val="en-GB"/>
        </w:rPr>
        <w:t xml:space="preserve">group of (former) diplomats, </w:t>
      </w:r>
      <w:r w:rsidR="00771B12" w:rsidRPr="00305787">
        <w:rPr>
          <w:rFonts w:ascii="Book Antiqua" w:hAnsi="Book Antiqua"/>
          <w:color w:val="1A1A1A"/>
          <w:u w:color="1A1A1A"/>
          <w:lang w:val="en-GB"/>
        </w:rPr>
        <w:t xml:space="preserve">officials of </w:t>
      </w:r>
      <w:r w:rsidRPr="00305787">
        <w:rPr>
          <w:rFonts w:ascii="Book Antiqua" w:hAnsi="Book Antiqua"/>
          <w:color w:val="1A1A1A"/>
          <w:u w:color="1A1A1A"/>
          <w:lang w:val="en-GB"/>
        </w:rPr>
        <w:t>EU institutions and</w:t>
      </w:r>
      <w:r w:rsidR="00771B12" w:rsidRPr="00305787">
        <w:rPr>
          <w:rFonts w:ascii="Book Antiqua" w:hAnsi="Book Antiqua"/>
          <w:color w:val="1A1A1A"/>
          <w:u w:color="1A1A1A"/>
          <w:lang w:val="en-GB"/>
        </w:rPr>
        <w:t xml:space="preserve"> </w:t>
      </w:r>
      <w:r w:rsidRPr="00305787">
        <w:rPr>
          <w:rFonts w:ascii="Book Antiqua" w:hAnsi="Book Antiqua"/>
          <w:color w:val="1A1A1A"/>
          <w:u w:color="1A1A1A"/>
          <w:lang w:val="en-GB"/>
        </w:rPr>
        <w:t>member states</w:t>
      </w:r>
      <w:r w:rsidR="00771B12" w:rsidRPr="00305787">
        <w:rPr>
          <w:rFonts w:ascii="Book Antiqua" w:hAnsi="Book Antiqua"/>
          <w:color w:val="1A1A1A"/>
          <w:u w:color="1A1A1A"/>
          <w:lang w:val="en-GB"/>
        </w:rPr>
        <w:t xml:space="preserve">, as well as NGO representatives, academics and think tankers </w:t>
      </w:r>
      <w:r w:rsidRPr="00305787">
        <w:rPr>
          <w:rFonts w:ascii="Book Antiqua" w:hAnsi="Book Antiqua"/>
          <w:color w:val="1A1A1A"/>
          <w:u w:color="1A1A1A"/>
          <w:lang w:val="en-GB"/>
        </w:rPr>
        <w:t>will</w:t>
      </w:r>
      <w:r w:rsidR="00771B12" w:rsidRPr="00305787">
        <w:rPr>
          <w:rFonts w:ascii="Book Antiqua" w:hAnsi="Book Antiqua"/>
          <w:color w:val="1A1A1A"/>
          <w:u w:color="1A1A1A"/>
          <w:lang w:val="en-GB"/>
        </w:rPr>
        <w:t xml:space="preserve"> participat</w:t>
      </w:r>
      <w:r w:rsidRPr="00305787">
        <w:rPr>
          <w:rFonts w:ascii="Book Antiqua" w:hAnsi="Book Antiqua"/>
          <w:color w:val="1A1A1A"/>
          <w:u w:color="1A1A1A"/>
          <w:lang w:val="en-GB"/>
        </w:rPr>
        <w:t>e</w:t>
      </w:r>
      <w:r w:rsidR="00771B12" w:rsidRPr="00305787">
        <w:rPr>
          <w:rFonts w:ascii="Book Antiqua" w:hAnsi="Book Antiqua"/>
          <w:color w:val="1A1A1A"/>
          <w:u w:color="1A1A1A"/>
          <w:lang w:val="en-GB"/>
        </w:rPr>
        <w:t xml:space="preserve"> in an independent review of the Service with the aim of formulating ideas to strengthen the value added that the EEAS can offer.</w:t>
      </w:r>
    </w:p>
    <w:p w14:paraId="3F149C3A" w14:textId="61D1CA84" w:rsidR="004B1E41" w:rsidRPr="00305787" w:rsidRDefault="004B1E41" w:rsidP="00483F42">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jc w:val="both"/>
        <w:rPr>
          <w:rFonts w:ascii="Book Antiqua" w:eastAsia="Book Antiqua" w:hAnsi="Book Antiqua" w:cs="Book Antiqua"/>
          <w:b/>
          <w:bCs/>
          <w:color w:val="1A1A1A"/>
          <w:u w:color="1A1A1A"/>
          <w:lang w:val="en-GB"/>
        </w:rPr>
      </w:pPr>
    </w:p>
    <w:p w14:paraId="02C6B036" w14:textId="1B62C24A" w:rsidR="00092724" w:rsidRPr="00305787" w:rsidRDefault="00092724" w:rsidP="00483F42">
      <w:pPr>
        <w:spacing w:before="100" w:beforeAutospacing="1" w:after="100" w:afterAutospacing="1" w:line="276" w:lineRule="auto"/>
        <w:rPr>
          <w:rFonts w:ascii="Book Antiqua" w:eastAsia="Book Antiqua" w:hAnsi="Book Antiqua" w:cs="Book Antiqua"/>
          <w:b/>
          <w:bCs/>
          <w:color w:val="1A1A1A"/>
          <w:u w:color="1A1A1A"/>
          <w:lang w:val="en-GB"/>
          <w14:textOutline w14:w="0" w14:cap="flat" w14:cmpd="sng" w14:algn="ctr">
            <w14:noFill/>
            <w14:prstDash w14:val="solid"/>
            <w14:bevel/>
          </w14:textOutline>
        </w:rPr>
      </w:pPr>
      <w:r w:rsidRPr="00305787">
        <w:rPr>
          <w:rFonts w:ascii="Book Antiqua" w:eastAsia="Book Antiqua" w:hAnsi="Book Antiqua" w:cs="Book Antiqua"/>
          <w:b/>
          <w:bCs/>
          <w:color w:val="1A1A1A"/>
          <w:u w:color="1A1A1A"/>
          <w:lang w:val="en-GB"/>
        </w:rPr>
        <w:br w:type="page"/>
      </w:r>
    </w:p>
    <w:p w14:paraId="48BF2476" w14:textId="1039A31F" w:rsidR="004B1E41" w:rsidRPr="00305787" w:rsidRDefault="00771B12" w:rsidP="00483F42">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jc w:val="both"/>
        <w:rPr>
          <w:rFonts w:ascii="Book Antiqua" w:hAnsi="Book Antiqua"/>
          <w:b/>
          <w:bCs/>
          <w:lang w:val="en-GB"/>
        </w:rPr>
      </w:pPr>
      <w:r w:rsidRPr="00305787">
        <w:rPr>
          <w:rFonts w:ascii="Book Antiqua" w:hAnsi="Book Antiqua"/>
          <w:b/>
          <w:bCs/>
          <w:lang w:val="en-GB"/>
        </w:rPr>
        <w:lastRenderedPageBreak/>
        <w:t>AT A GLANCE</w:t>
      </w:r>
    </w:p>
    <w:p w14:paraId="104037EF" w14:textId="77777777" w:rsidR="00115617" w:rsidRPr="00305787" w:rsidRDefault="00771B12" w:rsidP="00483F42">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ind w:left="1560" w:hanging="1560"/>
        <w:jc w:val="both"/>
        <w:rPr>
          <w:rFonts w:ascii="Book Antiqua" w:hAnsi="Book Antiqua"/>
          <w:lang w:val="en-GB"/>
        </w:rPr>
      </w:pPr>
      <w:r w:rsidRPr="00305787">
        <w:rPr>
          <w:rFonts w:ascii="Book Antiqua" w:hAnsi="Book Antiqua"/>
          <w:b/>
          <w:bCs/>
          <w:lang w:val="en-GB"/>
        </w:rPr>
        <w:t>Goals</w:t>
      </w:r>
      <w:r w:rsidRPr="00305787">
        <w:rPr>
          <w:rFonts w:ascii="Book Antiqua" w:hAnsi="Book Antiqua"/>
          <w:lang w:val="en-GB"/>
        </w:rPr>
        <w:t xml:space="preserve">: </w:t>
      </w:r>
      <w:r w:rsidR="00C1121C" w:rsidRPr="00305787">
        <w:rPr>
          <w:rFonts w:ascii="Book Antiqua" w:hAnsi="Book Antiqua"/>
          <w:lang w:val="en-GB"/>
        </w:rPr>
        <w:tab/>
      </w:r>
      <w:r w:rsidR="00C1121C" w:rsidRPr="00305787">
        <w:rPr>
          <w:rFonts w:ascii="Book Antiqua" w:hAnsi="Book Antiqua"/>
          <w:lang w:val="en-GB"/>
        </w:rPr>
        <w:tab/>
        <w:t>T</w:t>
      </w:r>
      <w:r w:rsidRPr="00305787">
        <w:rPr>
          <w:rFonts w:ascii="Book Antiqua" w:hAnsi="Book Antiqua"/>
          <w:lang w:val="en-GB"/>
        </w:rPr>
        <w:t>o develop and disseminate policy recommendations to strengthen the role and functioning of the EEAS</w:t>
      </w:r>
    </w:p>
    <w:p w14:paraId="0AAE9721" w14:textId="71EC54BD" w:rsidR="00115617" w:rsidRPr="00305787" w:rsidRDefault="00771B12" w:rsidP="00483F42">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ind w:left="1560" w:hanging="1560"/>
        <w:jc w:val="both"/>
        <w:rPr>
          <w:rFonts w:ascii="Book Antiqua" w:eastAsia="Book Antiqua" w:hAnsi="Book Antiqua" w:cs="Book Antiqua"/>
          <w:lang w:val="en-GB"/>
        </w:rPr>
      </w:pPr>
      <w:r w:rsidRPr="00305787">
        <w:rPr>
          <w:rFonts w:ascii="Book Antiqua" w:hAnsi="Book Antiqua"/>
          <w:b/>
          <w:bCs/>
          <w:lang w:val="en-GB"/>
        </w:rPr>
        <w:t>Format</w:t>
      </w:r>
      <w:r w:rsidRPr="00305787">
        <w:rPr>
          <w:rFonts w:ascii="Book Antiqua" w:hAnsi="Book Antiqua"/>
          <w:lang w:val="en-GB"/>
        </w:rPr>
        <w:t xml:space="preserve">: </w:t>
      </w:r>
      <w:r w:rsidR="00C1121C" w:rsidRPr="00305787">
        <w:rPr>
          <w:rFonts w:ascii="Book Antiqua" w:hAnsi="Book Antiqua"/>
          <w:lang w:val="en-GB"/>
        </w:rPr>
        <w:tab/>
      </w:r>
      <w:r w:rsidR="00C1121C" w:rsidRPr="00305787">
        <w:rPr>
          <w:rFonts w:ascii="Book Antiqua" w:hAnsi="Book Antiqua"/>
          <w:lang w:val="en-GB"/>
        </w:rPr>
        <w:tab/>
      </w:r>
      <w:r w:rsidRPr="00305787">
        <w:rPr>
          <w:rFonts w:ascii="Book Antiqua" w:hAnsi="Book Antiqua"/>
          <w:lang w:val="en-GB"/>
        </w:rPr>
        <w:t>A</w:t>
      </w:r>
      <w:r w:rsidR="004B1E41" w:rsidRPr="00305787">
        <w:rPr>
          <w:rFonts w:ascii="Book Antiqua" w:hAnsi="Book Antiqua"/>
          <w:lang w:val="en-GB"/>
        </w:rPr>
        <w:t xml:space="preserve">n expert group </w:t>
      </w:r>
      <w:r w:rsidRPr="00305787">
        <w:rPr>
          <w:rFonts w:ascii="Book Antiqua" w:hAnsi="Book Antiqua"/>
          <w:lang w:val="en-GB"/>
        </w:rPr>
        <w:t xml:space="preserve">composed of </w:t>
      </w:r>
      <w:r w:rsidR="00C1121C" w:rsidRPr="00305787">
        <w:rPr>
          <w:rFonts w:ascii="Book Antiqua" w:hAnsi="Book Antiqua"/>
          <w:lang w:val="en-GB"/>
        </w:rPr>
        <w:t xml:space="preserve">(former) politicians, diplomats, </w:t>
      </w:r>
      <w:r w:rsidR="00DD4BFF" w:rsidRPr="00305787">
        <w:rPr>
          <w:rFonts w:ascii="Book Antiqua" w:hAnsi="Book Antiqua"/>
          <w:lang w:val="en-GB"/>
        </w:rPr>
        <w:t>officials</w:t>
      </w:r>
      <w:r w:rsidRPr="00305787">
        <w:rPr>
          <w:rFonts w:ascii="Book Antiqua" w:hAnsi="Book Antiqua"/>
          <w:lang w:val="en-GB"/>
        </w:rPr>
        <w:t xml:space="preserve"> and opinion-makers</w:t>
      </w:r>
    </w:p>
    <w:p w14:paraId="035D4526" w14:textId="18FC1BA9" w:rsidR="000066BE" w:rsidRPr="00305787" w:rsidRDefault="000066BE" w:rsidP="00483F42">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ind w:left="1560" w:hanging="1560"/>
        <w:jc w:val="both"/>
        <w:rPr>
          <w:rFonts w:ascii="Book Antiqua" w:eastAsia="Book Antiqua" w:hAnsi="Book Antiqua" w:cs="Book Antiqua"/>
          <w:lang w:val="en-GB"/>
        </w:rPr>
      </w:pPr>
      <w:r w:rsidRPr="00305787">
        <w:rPr>
          <w:rFonts w:ascii="Book Antiqua" w:hAnsi="Book Antiqua"/>
          <w:b/>
          <w:bCs/>
          <w:lang w:val="en-GB"/>
        </w:rPr>
        <w:t>Support</w:t>
      </w:r>
      <w:r w:rsidRPr="00305787">
        <w:rPr>
          <w:rFonts w:ascii="Book Antiqua" w:eastAsia="Book Antiqua" w:hAnsi="Book Antiqua" w:cs="Book Antiqua"/>
          <w:lang w:val="en-GB"/>
        </w:rPr>
        <w:t>:</w:t>
      </w:r>
      <w:r w:rsidRPr="00305787">
        <w:rPr>
          <w:rFonts w:ascii="Book Antiqua" w:eastAsia="Book Antiqua" w:hAnsi="Book Antiqua" w:cs="Book Antiqua"/>
          <w:lang w:val="en-GB"/>
        </w:rPr>
        <w:tab/>
      </w:r>
      <w:r w:rsidRPr="00305787">
        <w:rPr>
          <w:rFonts w:ascii="Book Antiqua" w:eastAsia="Book Antiqua" w:hAnsi="Book Antiqua" w:cs="Book Antiqua"/>
          <w:lang w:val="en-GB"/>
        </w:rPr>
        <w:tab/>
        <w:t>Friedrich Ebert Stiftung and SIEPS</w:t>
      </w:r>
    </w:p>
    <w:p w14:paraId="66E89584" w14:textId="4450FC50" w:rsidR="00115617" w:rsidRPr="00305787" w:rsidRDefault="00771B12" w:rsidP="00483F42">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ind w:left="1560" w:hanging="1560"/>
        <w:jc w:val="both"/>
        <w:rPr>
          <w:rFonts w:ascii="Book Antiqua" w:eastAsia="Book Antiqua" w:hAnsi="Book Antiqua" w:cs="Book Antiqua"/>
          <w:lang w:val="en-GB"/>
        </w:rPr>
      </w:pPr>
      <w:r w:rsidRPr="00305787">
        <w:rPr>
          <w:rFonts w:ascii="Book Antiqua" w:hAnsi="Book Antiqua"/>
          <w:b/>
          <w:bCs/>
          <w:lang w:val="en-GB"/>
        </w:rPr>
        <w:t>Governance</w:t>
      </w:r>
      <w:r w:rsidRPr="00305787">
        <w:rPr>
          <w:rFonts w:ascii="Book Antiqua" w:hAnsi="Book Antiqua"/>
          <w:lang w:val="en-GB"/>
        </w:rPr>
        <w:t xml:space="preserve">: </w:t>
      </w:r>
      <w:r w:rsidR="00C1121C" w:rsidRPr="00305787">
        <w:rPr>
          <w:rFonts w:ascii="Book Antiqua" w:hAnsi="Book Antiqua"/>
          <w:lang w:val="en-GB"/>
        </w:rPr>
        <w:tab/>
      </w:r>
      <w:r w:rsidR="005D6AFE" w:rsidRPr="00305787">
        <w:rPr>
          <w:rFonts w:ascii="Book Antiqua" w:hAnsi="Book Antiqua"/>
          <w:lang w:val="en-GB"/>
        </w:rPr>
        <w:t xml:space="preserve">CEPS and </w:t>
      </w:r>
      <w:r w:rsidRPr="00305787">
        <w:rPr>
          <w:rFonts w:ascii="Book Antiqua" w:hAnsi="Book Antiqua"/>
          <w:lang w:val="en-GB"/>
        </w:rPr>
        <w:t xml:space="preserve">SIEPS manage the Task Force, </w:t>
      </w:r>
      <w:r w:rsidR="00C1121C" w:rsidRPr="00305787">
        <w:rPr>
          <w:rFonts w:ascii="Book Antiqua" w:hAnsi="Book Antiqua"/>
          <w:lang w:val="en-GB"/>
        </w:rPr>
        <w:t>propose</w:t>
      </w:r>
      <w:r w:rsidRPr="00305787">
        <w:rPr>
          <w:rFonts w:ascii="Book Antiqua" w:hAnsi="Book Antiqua"/>
          <w:lang w:val="en-GB"/>
        </w:rPr>
        <w:t xml:space="preserve"> the agenda for its meetings, ensure timely delivery of discussion papers, draw up the analytical report, </w:t>
      </w:r>
      <w:r w:rsidR="00C1121C" w:rsidRPr="00305787">
        <w:rPr>
          <w:rFonts w:ascii="Book Antiqua" w:hAnsi="Book Antiqua"/>
          <w:lang w:val="en-GB"/>
        </w:rPr>
        <w:t>distil</w:t>
      </w:r>
      <w:r w:rsidRPr="00305787">
        <w:rPr>
          <w:rFonts w:ascii="Book Antiqua" w:hAnsi="Book Antiqua"/>
          <w:lang w:val="en-GB"/>
        </w:rPr>
        <w:t xml:space="preserve"> policy recommendations, ensure quality control by organising peer review by the Task Force, and organise communication and dissemination</w:t>
      </w:r>
    </w:p>
    <w:p w14:paraId="03BCE291" w14:textId="0870033A" w:rsidR="00115617" w:rsidRPr="00305787" w:rsidRDefault="00771B12" w:rsidP="00483F42">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ind w:left="1560" w:hanging="1560"/>
        <w:jc w:val="both"/>
        <w:rPr>
          <w:rFonts w:ascii="Book Antiqua" w:hAnsi="Book Antiqua"/>
          <w:lang w:val="en-GB"/>
        </w:rPr>
      </w:pPr>
      <w:r w:rsidRPr="00305787">
        <w:rPr>
          <w:rFonts w:ascii="Book Antiqua" w:hAnsi="Book Antiqua"/>
          <w:b/>
          <w:bCs/>
          <w:lang w:val="en-GB"/>
        </w:rPr>
        <w:t>Duration</w:t>
      </w:r>
      <w:r w:rsidRPr="00305787">
        <w:rPr>
          <w:rFonts w:ascii="Book Antiqua" w:hAnsi="Book Antiqua"/>
          <w:lang w:val="en-GB"/>
        </w:rPr>
        <w:t xml:space="preserve">: </w:t>
      </w:r>
      <w:r w:rsidR="00C1121C" w:rsidRPr="00305787">
        <w:rPr>
          <w:rFonts w:ascii="Book Antiqua" w:hAnsi="Book Antiqua"/>
          <w:lang w:val="en-GB"/>
        </w:rPr>
        <w:tab/>
      </w:r>
      <w:r w:rsidR="00C1121C" w:rsidRPr="00305787">
        <w:rPr>
          <w:rFonts w:ascii="Book Antiqua" w:hAnsi="Book Antiqua"/>
          <w:lang w:val="en-GB"/>
        </w:rPr>
        <w:tab/>
      </w:r>
      <w:r w:rsidRPr="00305787">
        <w:rPr>
          <w:rFonts w:ascii="Book Antiqua" w:hAnsi="Book Antiqua"/>
          <w:lang w:val="en-GB"/>
        </w:rPr>
        <w:t>Ma</w:t>
      </w:r>
      <w:r w:rsidR="004B1E41" w:rsidRPr="00305787">
        <w:rPr>
          <w:rFonts w:ascii="Book Antiqua" w:hAnsi="Book Antiqua"/>
          <w:lang w:val="en-GB"/>
        </w:rPr>
        <w:t>y</w:t>
      </w:r>
      <w:r w:rsidRPr="00305787">
        <w:rPr>
          <w:rFonts w:ascii="Book Antiqua" w:hAnsi="Book Antiqua"/>
          <w:lang w:val="en-GB"/>
        </w:rPr>
        <w:t xml:space="preserve"> 2020 – June 2021</w:t>
      </w:r>
    </w:p>
    <w:p w14:paraId="382CA4CF" w14:textId="77777777" w:rsidR="00DD4BFF" w:rsidRPr="00305787" w:rsidRDefault="004B1E41" w:rsidP="00483F42">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ind w:left="1560" w:hanging="1560"/>
        <w:jc w:val="both"/>
        <w:rPr>
          <w:rFonts w:ascii="Book Antiqua" w:hAnsi="Book Antiqua"/>
          <w:lang w:val="en-GB"/>
        </w:rPr>
      </w:pPr>
      <w:r w:rsidRPr="00305787">
        <w:rPr>
          <w:rFonts w:ascii="Book Antiqua" w:hAnsi="Book Antiqua"/>
          <w:b/>
          <w:bCs/>
          <w:lang w:val="en-GB"/>
        </w:rPr>
        <w:t>Meetings</w:t>
      </w:r>
      <w:r w:rsidRPr="00305787">
        <w:rPr>
          <w:rFonts w:ascii="Book Antiqua" w:hAnsi="Book Antiqua"/>
          <w:lang w:val="en-GB"/>
        </w:rPr>
        <w:t>:</w:t>
      </w:r>
      <w:r w:rsidRPr="00305787">
        <w:rPr>
          <w:rFonts w:ascii="Book Antiqua" w:hAnsi="Book Antiqua"/>
          <w:lang w:val="en-GB"/>
        </w:rPr>
        <w:tab/>
      </w:r>
      <w:r w:rsidRPr="00305787">
        <w:rPr>
          <w:rFonts w:ascii="Book Antiqua" w:hAnsi="Book Antiqua"/>
          <w:lang w:val="en-GB"/>
        </w:rPr>
        <w:tab/>
        <w:t>3x half-day meetings:</w:t>
      </w:r>
    </w:p>
    <w:p w14:paraId="3284AD50" w14:textId="55B3465A" w:rsidR="00DD4BFF" w:rsidRPr="00305787" w:rsidRDefault="00DD4BFF" w:rsidP="00483F42">
      <w:pPr>
        <w:pStyle w:val="Body"/>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jc w:val="both"/>
        <w:rPr>
          <w:rFonts w:ascii="Book Antiqua" w:hAnsi="Book Antiqua"/>
          <w:lang w:val="en-GB"/>
        </w:rPr>
      </w:pPr>
      <w:r w:rsidRPr="00305787">
        <w:rPr>
          <w:rFonts w:ascii="Book Antiqua" w:hAnsi="Book Antiqua"/>
          <w:lang w:val="en-GB"/>
        </w:rPr>
        <w:t>0</w:t>
      </w:r>
      <w:r w:rsidR="004B1E41" w:rsidRPr="00305787">
        <w:rPr>
          <w:rFonts w:ascii="Book Antiqua" w:hAnsi="Book Antiqua"/>
          <w:lang w:val="en-GB"/>
        </w:rPr>
        <w:t>1</w:t>
      </w:r>
      <w:r w:rsidRPr="00305787">
        <w:rPr>
          <w:rFonts w:ascii="Book Antiqua" w:hAnsi="Book Antiqua"/>
          <w:lang w:val="en-GB"/>
        </w:rPr>
        <w:t xml:space="preserve"> </w:t>
      </w:r>
      <w:r w:rsidR="004B1E41" w:rsidRPr="00305787">
        <w:rPr>
          <w:rFonts w:ascii="Book Antiqua" w:hAnsi="Book Antiqua"/>
          <w:lang w:val="en-GB"/>
        </w:rPr>
        <w:t>July</w:t>
      </w:r>
      <w:r w:rsidRPr="00305787">
        <w:rPr>
          <w:rFonts w:ascii="Book Antiqua" w:hAnsi="Book Antiqua"/>
          <w:lang w:val="en-GB"/>
        </w:rPr>
        <w:t>, 14:00-18:00</w:t>
      </w:r>
      <w:r w:rsidR="004B1E41" w:rsidRPr="00305787">
        <w:rPr>
          <w:rFonts w:ascii="Book Antiqua" w:hAnsi="Book Antiqua"/>
          <w:lang w:val="en-GB"/>
        </w:rPr>
        <w:t xml:space="preserve"> (online)</w:t>
      </w:r>
    </w:p>
    <w:p w14:paraId="09F7FB49" w14:textId="1952BCBE" w:rsidR="00DD4BFF" w:rsidRPr="00305787" w:rsidRDefault="00C704AD" w:rsidP="00483F42">
      <w:pPr>
        <w:pStyle w:val="Body"/>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jc w:val="both"/>
        <w:rPr>
          <w:rFonts w:ascii="Book Antiqua" w:hAnsi="Book Antiqua"/>
          <w:lang w:val="en-GB"/>
        </w:rPr>
      </w:pPr>
      <w:r>
        <w:rPr>
          <w:rFonts w:ascii="Book Antiqua" w:hAnsi="Book Antiqua"/>
          <w:lang w:val="en-GB"/>
        </w:rPr>
        <w:t>0</w:t>
      </w:r>
      <w:r w:rsidR="004B1E41" w:rsidRPr="00305787">
        <w:rPr>
          <w:rFonts w:ascii="Book Antiqua" w:hAnsi="Book Antiqua"/>
          <w:lang w:val="en-GB"/>
        </w:rPr>
        <w:t>3</w:t>
      </w:r>
      <w:r w:rsidR="00DD4BFF" w:rsidRPr="00305787">
        <w:rPr>
          <w:rFonts w:ascii="Book Antiqua" w:hAnsi="Book Antiqua"/>
          <w:lang w:val="en-GB"/>
        </w:rPr>
        <w:t xml:space="preserve"> </w:t>
      </w:r>
      <w:r w:rsidR="004B1E41" w:rsidRPr="00305787">
        <w:rPr>
          <w:rFonts w:ascii="Book Antiqua" w:hAnsi="Book Antiqua"/>
          <w:lang w:val="en-GB"/>
        </w:rPr>
        <w:t>September</w:t>
      </w:r>
      <w:r>
        <w:rPr>
          <w:rFonts w:ascii="Book Antiqua" w:hAnsi="Book Antiqua"/>
          <w:lang w:val="en-GB"/>
        </w:rPr>
        <w:t>, 14:00-18:00 at the premises of CEPS</w:t>
      </w:r>
    </w:p>
    <w:p w14:paraId="4C3882E3" w14:textId="096FE282" w:rsidR="004B1E41" w:rsidRPr="00305787" w:rsidRDefault="00DD4BFF" w:rsidP="00483F42">
      <w:pPr>
        <w:pStyle w:val="Body"/>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jc w:val="both"/>
        <w:rPr>
          <w:rFonts w:ascii="Book Antiqua" w:hAnsi="Book Antiqua"/>
          <w:lang w:val="en-GB"/>
        </w:rPr>
      </w:pPr>
      <w:r w:rsidRPr="00305787">
        <w:rPr>
          <w:rFonts w:ascii="Book Antiqua" w:hAnsi="Book Antiqua"/>
          <w:lang w:val="en-GB"/>
        </w:rPr>
        <w:t xml:space="preserve"> </w:t>
      </w:r>
      <w:r w:rsidR="004B1E41" w:rsidRPr="00305787">
        <w:rPr>
          <w:rFonts w:ascii="Book Antiqua" w:hAnsi="Book Antiqua"/>
          <w:lang w:val="en-GB"/>
        </w:rPr>
        <w:t>19-20 or 26-27 October (tbd)</w:t>
      </w:r>
    </w:p>
    <w:p w14:paraId="42CE790B" w14:textId="62CEC4E0" w:rsidR="004B1E41" w:rsidRPr="00305787" w:rsidRDefault="004B1E41" w:rsidP="00483F42">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ind w:left="1560" w:hanging="1560"/>
        <w:jc w:val="both"/>
        <w:rPr>
          <w:rFonts w:ascii="Book Antiqua" w:hAnsi="Book Antiqua"/>
          <w:lang w:val="en-GB"/>
        </w:rPr>
      </w:pPr>
      <w:r w:rsidRPr="00305787">
        <w:rPr>
          <w:rFonts w:ascii="Book Antiqua" w:hAnsi="Book Antiqua"/>
          <w:b/>
          <w:bCs/>
          <w:lang w:val="en-GB"/>
        </w:rPr>
        <w:t>Publication</w:t>
      </w:r>
      <w:r w:rsidRPr="00305787">
        <w:rPr>
          <w:rFonts w:ascii="Book Antiqua" w:hAnsi="Book Antiqua"/>
          <w:lang w:val="en-GB"/>
        </w:rPr>
        <w:t>:</w:t>
      </w:r>
      <w:r w:rsidRPr="00305787">
        <w:rPr>
          <w:rFonts w:ascii="Book Antiqua" w:hAnsi="Book Antiqua"/>
          <w:lang w:val="en-GB"/>
        </w:rPr>
        <w:tab/>
        <w:t>November 2020</w:t>
      </w:r>
    </w:p>
    <w:p w14:paraId="76B53272" w14:textId="77777777" w:rsidR="00483F42" w:rsidRPr="00305787" w:rsidRDefault="004B1E41" w:rsidP="00483F42">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line="276" w:lineRule="auto"/>
        <w:ind w:left="1559" w:hanging="1559"/>
        <w:jc w:val="both"/>
        <w:rPr>
          <w:rFonts w:ascii="Book Antiqua" w:hAnsi="Book Antiqua"/>
          <w:lang w:val="en-GB"/>
        </w:rPr>
      </w:pPr>
      <w:r w:rsidRPr="00305787">
        <w:rPr>
          <w:rFonts w:ascii="Book Antiqua" w:hAnsi="Book Antiqua"/>
          <w:b/>
          <w:bCs/>
          <w:lang w:val="en-GB"/>
        </w:rPr>
        <w:t>Outreach</w:t>
      </w:r>
      <w:r w:rsidRPr="00305787">
        <w:rPr>
          <w:rFonts w:ascii="Book Antiqua" w:hAnsi="Book Antiqua"/>
          <w:lang w:val="en-GB"/>
        </w:rPr>
        <w:t>:</w:t>
      </w:r>
      <w:r w:rsidRPr="00305787">
        <w:rPr>
          <w:rFonts w:ascii="Book Antiqua" w:hAnsi="Book Antiqua"/>
          <w:lang w:val="en-GB"/>
        </w:rPr>
        <w:tab/>
      </w:r>
      <w:r w:rsidRPr="00305787">
        <w:rPr>
          <w:rFonts w:ascii="Book Antiqua" w:hAnsi="Book Antiqua"/>
          <w:lang w:val="en-GB"/>
        </w:rPr>
        <w:tab/>
        <w:t>November 2020 – June 2021</w:t>
      </w:r>
    </w:p>
    <w:p w14:paraId="7A8F362D" w14:textId="1A65917C" w:rsidR="00483F42" w:rsidRPr="00305787" w:rsidRDefault="00483F42" w:rsidP="00483F42">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line="276" w:lineRule="auto"/>
        <w:ind w:left="1559" w:hanging="1559"/>
        <w:jc w:val="both"/>
        <w:rPr>
          <w:rFonts w:ascii="Book Antiqua" w:hAnsi="Book Antiqua"/>
          <w:lang w:val="en-GB"/>
        </w:rPr>
      </w:pPr>
      <w:r w:rsidRPr="00305787">
        <w:rPr>
          <w:rFonts w:ascii="Book Antiqua" w:hAnsi="Book Antiqua"/>
          <w:b/>
          <w:bCs/>
          <w:lang w:val="en-GB"/>
        </w:rPr>
        <w:tab/>
      </w:r>
      <w:r w:rsidRPr="00305787">
        <w:rPr>
          <w:rFonts w:ascii="Book Antiqua" w:hAnsi="Book Antiqua"/>
          <w:b/>
          <w:bCs/>
          <w:lang w:val="en-GB"/>
        </w:rPr>
        <w:tab/>
      </w:r>
      <w:r w:rsidRPr="00305787">
        <w:rPr>
          <w:rFonts w:ascii="Book Antiqua" w:hAnsi="Book Antiqua"/>
          <w:b/>
          <w:bCs/>
          <w:lang w:val="en-GB"/>
        </w:rPr>
        <w:tab/>
      </w:r>
      <w:r w:rsidRPr="00305787">
        <w:rPr>
          <w:rFonts w:ascii="Book Antiqua" w:hAnsi="Book Antiqua"/>
          <w:lang w:val="en-GB"/>
        </w:rPr>
        <w:t>Presentations in Brussels, Berlin, Stockholm, Paris, …</w:t>
      </w:r>
    </w:p>
    <w:p w14:paraId="11EDBEE8" w14:textId="7380021D" w:rsidR="00115617" w:rsidRPr="00305787" w:rsidRDefault="00771B12" w:rsidP="00483F42">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ind w:left="1560" w:hanging="1560"/>
        <w:jc w:val="both"/>
        <w:rPr>
          <w:rFonts w:ascii="Book Antiqua" w:eastAsia="Book Antiqua" w:hAnsi="Book Antiqua" w:cs="Book Antiqua"/>
          <w:lang w:val="en-GB"/>
        </w:rPr>
      </w:pPr>
      <w:r w:rsidRPr="00305787">
        <w:rPr>
          <w:rFonts w:ascii="Book Antiqua" w:hAnsi="Book Antiqua"/>
          <w:b/>
          <w:bCs/>
          <w:lang w:val="en-GB"/>
        </w:rPr>
        <w:t>Outputs:</w:t>
      </w:r>
      <w:r w:rsidRPr="00305787">
        <w:rPr>
          <w:rFonts w:ascii="Book Antiqua" w:hAnsi="Book Antiqua"/>
          <w:lang w:val="en-GB"/>
        </w:rPr>
        <w:t xml:space="preserve"> </w:t>
      </w:r>
      <w:r w:rsidR="00C1121C" w:rsidRPr="00305787">
        <w:rPr>
          <w:rFonts w:ascii="Book Antiqua" w:hAnsi="Book Antiqua"/>
          <w:lang w:val="en-GB"/>
        </w:rPr>
        <w:tab/>
      </w:r>
      <w:r w:rsidR="00C1121C" w:rsidRPr="00305787">
        <w:rPr>
          <w:rFonts w:ascii="Book Antiqua" w:hAnsi="Book Antiqua"/>
          <w:lang w:val="en-GB"/>
        </w:rPr>
        <w:tab/>
      </w:r>
      <w:r w:rsidRPr="00305787">
        <w:rPr>
          <w:rFonts w:ascii="Book Antiqua" w:hAnsi="Book Antiqua"/>
          <w:lang w:val="en-GB"/>
        </w:rPr>
        <w:t>1 report, OpEds in key languages, press release, dissemination events</w:t>
      </w:r>
    </w:p>
    <w:p w14:paraId="6113C640" w14:textId="77777777" w:rsidR="006E06D1" w:rsidRPr="00305787" w:rsidRDefault="006E06D1" w:rsidP="00483F42">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ind w:left="1560" w:hanging="1560"/>
        <w:jc w:val="both"/>
        <w:rPr>
          <w:rFonts w:ascii="Book Antiqua" w:hAnsi="Book Antiqua"/>
          <w:lang w:val="en-GB"/>
        </w:rPr>
      </w:pPr>
    </w:p>
    <w:p w14:paraId="4EA95E7D" w14:textId="2E44FC53" w:rsidR="00C1121C" w:rsidRPr="00305787" w:rsidRDefault="00C1121C" w:rsidP="00483F42">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00" w:beforeAutospacing="1" w:after="100" w:afterAutospacing="1" w:line="276" w:lineRule="auto"/>
        <w:ind w:left="1560" w:hanging="1560"/>
        <w:jc w:val="both"/>
        <w:rPr>
          <w:rFonts w:ascii="Book Antiqua" w:hAnsi="Book Antiqua"/>
          <w:lang w:val="en-GB"/>
        </w:rPr>
      </w:pPr>
    </w:p>
    <w:p w14:paraId="2790C163" w14:textId="10D295E1" w:rsidR="00092724" w:rsidRPr="00305787" w:rsidRDefault="00092724" w:rsidP="00483F42">
      <w:pPr>
        <w:spacing w:before="100" w:beforeAutospacing="1" w:after="100" w:afterAutospacing="1" w:line="276" w:lineRule="auto"/>
        <w:rPr>
          <w:rFonts w:ascii="Book Antiqua" w:hAnsi="Book Antiqua" w:cs="Arial Unicode MS"/>
          <w:color w:val="000000"/>
          <w:u w:color="000000"/>
          <w:lang w:val="en-GB"/>
          <w14:textOutline w14:w="0" w14:cap="flat" w14:cmpd="sng" w14:algn="ctr">
            <w14:noFill/>
            <w14:prstDash w14:val="solid"/>
            <w14:bevel/>
          </w14:textOutline>
        </w:rPr>
      </w:pPr>
      <w:r w:rsidRPr="00305787">
        <w:rPr>
          <w:rFonts w:ascii="Book Antiqua" w:hAnsi="Book Antiqua"/>
          <w:lang w:val="en-GB"/>
        </w:rPr>
        <w:br w:type="page"/>
      </w:r>
    </w:p>
    <w:p w14:paraId="351426DA" w14:textId="69D38634" w:rsidR="00DD4BFF" w:rsidRPr="00305787" w:rsidRDefault="00DD4BFF" w:rsidP="00346A16">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line="259" w:lineRule="auto"/>
        <w:jc w:val="both"/>
        <w:rPr>
          <w:rFonts w:ascii="Book Antiqua" w:hAnsi="Book Antiqua"/>
          <w:b/>
          <w:bCs/>
          <w:lang w:val="en-GB"/>
        </w:rPr>
      </w:pPr>
      <w:r w:rsidRPr="00305787">
        <w:rPr>
          <w:rFonts w:ascii="Book Antiqua" w:hAnsi="Book Antiqua"/>
          <w:b/>
          <w:bCs/>
          <w:lang w:val="en-GB"/>
        </w:rPr>
        <w:lastRenderedPageBreak/>
        <w:t>COMPOSITION OF THE TASK FORCE</w:t>
      </w:r>
    </w:p>
    <w:p w14:paraId="01FC0DE8" w14:textId="09F02456" w:rsidR="00092724" w:rsidRPr="000D7533" w:rsidRDefault="00DD4BFF" w:rsidP="00B47125">
      <w:pPr>
        <w:pStyle w:val="Body"/>
        <w:widowControl w:val="0"/>
        <w:tabs>
          <w:tab w:val="left" w:pos="560"/>
          <w:tab w:val="left" w:pos="1120"/>
          <w:tab w:val="left" w:pos="2240"/>
          <w:tab w:val="left" w:pos="2800"/>
          <w:tab w:val="left" w:pos="3360"/>
          <w:tab w:val="left" w:pos="3920"/>
          <w:tab w:val="left" w:pos="4480"/>
          <w:tab w:val="left" w:pos="5040"/>
          <w:tab w:val="left" w:pos="5600"/>
          <w:tab w:val="left" w:pos="6160"/>
          <w:tab w:val="left" w:pos="6720"/>
        </w:tabs>
        <w:spacing w:after="60" w:line="259" w:lineRule="auto"/>
        <w:ind w:left="1559" w:hanging="1560"/>
        <w:jc w:val="both"/>
        <w:rPr>
          <w:rFonts w:ascii="Book Antiqua" w:eastAsia="Book Antiqua" w:hAnsi="Book Antiqua" w:cs="Book Antiqua"/>
          <w:sz w:val="23"/>
          <w:szCs w:val="23"/>
          <w:lang w:val="en-GB"/>
        </w:rPr>
      </w:pPr>
      <w:r w:rsidRPr="000D7533">
        <w:rPr>
          <w:rFonts w:ascii="Book Antiqua" w:hAnsi="Book Antiqua"/>
          <w:b/>
          <w:bCs/>
          <w:sz w:val="23"/>
          <w:szCs w:val="23"/>
          <w:lang w:val="en-GB"/>
        </w:rPr>
        <w:t>Chairman</w:t>
      </w:r>
      <w:r w:rsidRPr="000D7533">
        <w:rPr>
          <w:rFonts w:ascii="Book Antiqua" w:eastAsia="Book Antiqua" w:hAnsi="Book Antiqua" w:cs="Book Antiqua"/>
          <w:sz w:val="23"/>
          <w:szCs w:val="23"/>
          <w:lang w:val="en-GB"/>
        </w:rPr>
        <w:t>:</w:t>
      </w:r>
      <w:r w:rsidRPr="000D7533">
        <w:rPr>
          <w:rFonts w:ascii="Book Antiqua" w:eastAsia="Book Antiqua" w:hAnsi="Book Antiqua" w:cs="Book Antiqua"/>
          <w:sz w:val="23"/>
          <w:szCs w:val="23"/>
          <w:lang w:val="en-GB"/>
        </w:rPr>
        <w:tab/>
      </w:r>
      <w:r w:rsidR="000D7533">
        <w:rPr>
          <w:rFonts w:ascii="Book Antiqua" w:eastAsia="Book Antiqua" w:hAnsi="Book Antiqua" w:cs="Book Antiqua"/>
          <w:sz w:val="23"/>
          <w:szCs w:val="23"/>
          <w:lang w:val="en-GB"/>
        </w:rPr>
        <w:tab/>
      </w:r>
      <w:r w:rsidRPr="000D7533">
        <w:rPr>
          <w:rFonts w:ascii="Book Antiqua" w:eastAsia="Book Antiqua" w:hAnsi="Book Antiqua" w:cs="Book Antiqua"/>
          <w:b/>
          <w:bCs/>
          <w:i/>
          <w:iCs/>
          <w:sz w:val="23"/>
          <w:szCs w:val="23"/>
          <w:lang w:val="en-GB"/>
        </w:rPr>
        <w:t>Pierre Vimont</w:t>
      </w:r>
      <w:r w:rsidRPr="000D7533">
        <w:rPr>
          <w:rFonts w:ascii="Book Antiqua" w:eastAsia="Book Antiqua" w:hAnsi="Book Antiqua" w:cs="Book Antiqua"/>
          <w:sz w:val="23"/>
          <w:szCs w:val="23"/>
          <w:lang w:val="en-GB"/>
        </w:rPr>
        <w:t>,</w:t>
      </w:r>
      <w:r w:rsidRPr="000D7533">
        <w:rPr>
          <w:rFonts w:ascii="Book Antiqua" w:hAnsi="Book Antiqua"/>
          <w:color w:val="000000" w:themeColor="text1"/>
          <w:sz w:val="23"/>
          <w:szCs w:val="23"/>
          <w:lang w:val="en-GB"/>
        </w:rPr>
        <w:t xml:space="preserve"> </w:t>
      </w:r>
      <w:r w:rsidR="00160462" w:rsidRPr="000D7533">
        <w:rPr>
          <w:rFonts w:ascii="Book Antiqua" w:hAnsi="Book Antiqua"/>
          <w:color w:val="000000" w:themeColor="text1"/>
          <w:sz w:val="23"/>
          <w:szCs w:val="23"/>
          <w:lang w:val="en-GB"/>
        </w:rPr>
        <w:t xml:space="preserve">Ambassadeur de France, </w:t>
      </w:r>
      <w:r w:rsidRPr="000D7533">
        <w:rPr>
          <w:rFonts w:ascii="Book Antiqua" w:hAnsi="Book Antiqua"/>
          <w:color w:val="000000" w:themeColor="text1"/>
          <w:sz w:val="23"/>
          <w:szCs w:val="23"/>
          <w:lang w:val="en-GB"/>
        </w:rPr>
        <w:t>Senior Associate Researcher</w:t>
      </w:r>
      <w:r w:rsidR="00160462" w:rsidRPr="000D7533">
        <w:rPr>
          <w:rFonts w:ascii="Book Antiqua" w:hAnsi="Book Antiqua"/>
          <w:color w:val="000000" w:themeColor="text1"/>
          <w:sz w:val="23"/>
          <w:szCs w:val="23"/>
          <w:lang w:val="en-GB"/>
        </w:rPr>
        <w:t xml:space="preserve"> at </w:t>
      </w:r>
      <w:r w:rsidRPr="000D7533">
        <w:rPr>
          <w:rFonts w:ascii="Book Antiqua" w:hAnsi="Book Antiqua"/>
          <w:color w:val="000000" w:themeColor="text1"/>
          <w:sz w:val="23"/>
          <w:szCs w:val="23"/>
          <w:lang w:val="en-GB"/>
        </w:rPr>
        <w:t>Carnegie Europe, first Executive Secretary General of the EEAS</w:t>
      </w:r>
    </w:p>
    <w:p w14:paraId="5ACFC551" w14:textId="77777777" w:rsidR="00483F42" w:rsidRPr="000D7533" w:rsidRDefault="00DD4BFF" w:rsidP="00B47125">
      <w:pPr>
        <w:pStyle w:val="Body"/>
        <w:widowControl w:val="0"/>
        <w:tabs>
          <w:tab w:val="left" w:pos="560"/>
          <w:tab w:val="left" w:pos="1120"/>
          <w:tab w:val="left" w:pos="2240"/>
          <w:tab w:val="left" w:pos="2800"/>
          <w:tab w:val="left" w:pos="3360"/>
          <w:tab w:val="left" w:pos="3920"/>
          <w:tab w:val="left" w:pos="4480"/>
          <w:tab w:val="left" w:pos="5040"/>
          <w:tab w:val="left" w:pos="5600"/>
          <w:tab w:val="left" w:pos="6160"/>
          <w:tab w:val="left" w:pos="6720"/>
        </w:tabs>
        <w:spacing w:after="60" w:line="259" w:lineRule="auto"/>
        <w:ind w:left="1559" w:hanging="1560"/>
        <w:jc w:val="both"/>
        <w:rPr>
          <w:rFonts w:ascii="Book Antiqua" w:hAnsi="Book Antiqua"/>
          <w:sz w:val="23"/>
          <w:szCs w:val="23"/>
          <w:lang w:val="en-GB"/>
        </w:rPr>
      </w:pPr>
      <w:r w:rsidRPr="000D7533">
        <w:rPr>
          <w:rFonts w:ascii="Book Antiqua" w:hAnsi="Book Antiqua"/>
          <w:b/>
          <w:bCs/>
          <w:sz w:val="23"/>
          <w:szCs w:val="23"/>
          <w:lang w:val="en-GB"/>
        </w:rPr>
        <w:t>Rapporteurs</w:t>
      </w:r>
      <w:r w:rsidRPr="000D7533">
        <w:rPr>
          <w:rFonts w:ascii="Book Antiqua" w:hAnsi="Book Antiqua"/>
          <w:sz w:val="23"/>
          <w:szCs w:val="23"/>
          <w:lang w:val="en-GB"/>
        </w:rPr>
        <w:t xml:space="preserve">: </w:t>
      </w:r>
      <w:r w:rsidRPr="000D7533">
        <w:rPr>
          <w:rFonts w:ascii="Book Antiqua" w:hAnsi="Book Antiqua"/>
          <w:sz w:val="23"/>
          <w:szCs w:val="23"/>
          <w:lang w:val="en-GB"/>
        </w:rPr>
        <w:tab/>
      </w:r>
      <w:r w:rsidRPr="000D7533">
        <w:rPr>
          <w:rFonts w:ascii="Book Antiqua" w:hAnsi="Book Antiqua"/>
          <w:b/>
          <w:bCs/>
          <w:i/>
          <w:iCs/>
          <w:sz w:val="23"/>
          <w:szCs w:val="23"/>
          <w:lang w:val="en-GB"/>
        </w:rPr>
        <w:t>Christophe Hillion</w:t>
      </w:r>
      <w:r w:rsidR="00483F42" w:rsidRPr="000D7533">
        <w:rPr>
          <w:rFonts w:ascii="Book Antiqua" w:hAnsi="Book Antiqua"/>
          <w:sz w:val="23"/>
          <w:szCs w:val="23"/>
          <w:lang w:val="en-GB"/>
        </w:rPr>
        <w:t>, Senior Researcher at SIEPS and Professor of European Law at the universities of Oslo and Leiden</w:t>
      </w:r>
    </w:p>
    <w:p w14:paraId="5C247015" w14:textId="2B498882" w:rsidR="00092724" w:rsidRPr="000D7533" w:rsidRDefault="00483F42" w:rsidP="00B47125">
      <w:pPr>
        <w:pStyle w:val="Body"/>
        <w:widowControl w:val="0"/>
        <w:tabs>
          <w:tab w:val="left" w:pos="560"/>
          <w:tab w:val="left" w:pos="1120"/>
          <w:tab w:val="left" w:pos="2240"/>
          <w:tab w:val="left" w:pos="2800"/>
          <w:tab w:val="left" w:pos="3360"/>
          <w:tab w:val="left" w:pos="3920"/>
          <w:tab w:val="left" w:pos="4480"/>
          <w:tab w:val="left" w:pos="5040"/>
          <w:tab w:val="left" w:pos="5600"/>
          <w:tab w:val="left" w:pos="6160"/>
          <w:tab w:val="left" w:pos="6720"/>
        </w:tabs>
        <w:spacing w:after="60" w:line="259" w:lineRule="auto"/>
        <w:ind w:left="1559" w:hanging="1560"/>
        <w:jc w:val="both"/>
        <w:rPr>
          <w:rFonts w:ascii="Book Antiqua" w:hAnsi="Book Antiqua"/>
          <w:sz w:val="23"/>
          <w:szCs w:val="23"/>
          <w:lang w:val="en-GB"/>
        </w:rPr>
      </w:pPr>
      <w:r w:rsidRPr="000D7533">
        <w:rPr>
          <w:rFonts w:ascii="Book Antiqua" w:hAnsi="Book Antiqua"/>
          <w:b/>
          <w:bCs/>
          <w:sz w:val="23"/>
          <w:szCs w:val="23"/>
          <w:lang w:val="en-GB"/>
        </w:rPr>
        <w:tab/>
      </w:r>
      <w:r w:rsidRPr="000D7533">
        <w:rPr>
          <w:rFonts w:ascii="Book Antiqua" w:hAnsi="Book Antiqua"/>
          <w:b/>
          <w:bCs/>
          <w:sz w:val="23"/>
          <w:szCs w:val="23"/>
          <w:lang w:val="en-GB"/>
        </w:rPr>
        <w:tab/>
      </w:r>
      <w:r w:rsidRPr="000D7533">
        <w:rPr>
          <w:rFonts w:ascii="Book Antiqua" w:hAnsi="Book Antiqua"/>
          <w:b/>
          <w:bCs/>
          <w:sz w:val="23"/>
          <w:szCs w:val="23"/>
          <w:lang w:val="en-GB"/>
        </w:rPr>
        <w:tab/>
      </w:r>
      <w:r w:rsidR="00DD4BFF" w:rsidRPr="000D7533">
        <w:rPr>
          <w:rFonts w:ascii="Book Antiqua" w:hAnsi="Book Antiqua"/>
          <w:b/>
          <w:bCs/>
          <w:i/>
          <w:iCs/>
          <w:sz w:val="23"/>
          <w:szCs w:val="23"/>
          <w:lang w:val="en-GB"/>
        </w:rPr>
        <w:t>Steven Blockmans</w:t>
      </w:r>
      <w:r w:rsidRPr="000D7533">
        <w:rPr>
          <w:rFonts w:ascii="Book Antiqua" w:hAnsi="Book Antiqua"/>
          <w:sz w:val="23"/>
          <w:szCs w:val="23"/>
          <w:lang w:val="en-GB"/>
        </w:rPr>
        <w:t xml:space="preserve">, Director </w:t>
      </w:r>
      <w:r w:rsidRPr="000D7533">
        <w:rPr>
          <w:rFonts w:ascii="Book Antiqua" w:hAnsi="Book Antiqua"/>
          <w:i/>
          <w:iCs/>
          <w:sz w:val="23"/>
          <w:szCs w:val="23"/>
          <w:lang w:val="en-GB"/>
        </w:rPr>
        <w:t>a.i.</w:t>
      </w:r>
      <w:r w:rsidRPr="000D7533">
        <w:rPr>
          <w:rFonts w:ascii="Book Antiqua" w:hAnsi="Book Antiqua"/>
          <w:sz w:val="23"/>
          <w:szCs w:val="23"/>
          <w:lang w:val="en-GB"/>
        </w:rPr>
        <w:t xml:space="preserve"> of CEPS and Professor of EU External Relations Law and Governance at the University of Amsterdam</w:t>
      </w:r>
    </w:p>
    <w:p w14:paraId="051B80C0" w14:textId="77777777" w:rsidR="00160462" w:rsidRPr="000D7533" w:rsidRDefault="00DD4BFF" w:rsidP="00B47125">
      <w:pPr>
        <w:pStyle w:val="BodyA"/>
        <w:spacing w:after="60" w:line="259" w:lineRule="auto"/>
        <w:ind w:left="1559" w:hanging="1560"/>
        <w:jc w:val="both"/>
        <w:rPr>
          <w:rFonts w:ascii="Book Antiqua" w:hAnsi="Book Antiqua"/>
          <w:color w:val="000000" w:themeColor="text1"/>
          <w:sz w:val="23"/>
          <w:szCs w:val="23"/>
          <w:lang w:val="en-GB"/>
        </w:rPr>
      </w:pPr>
      <w:r w:rsidRPr="000D7533">
        <w:rPr>
          <w:rFonts w:ascii="Book Antiqua" w:hAnsi="Book Antiqua"/>
          <w:b/>
          <w:bCs/>
          <w:sz w:val="23"/>
          <w:szCs w:val="23"/>
          <w:lang w:val="en-GB"/>
        </w:rPr>
        <w:t>Members:</w:t>
      </w:r>
      <w:r w:rsidR="006A7247" w:rsidRPr="000D7533">
        <w:rPr>
          <w:rFonts w:ascii="Book Antiqua" w:hAnsi="Book Antiqua"/>
          <w:b/>
          <w:bCs/>
          <w:sz w:val="23"/>
          <w:szCs w:val="23"/>
          <w:lang w:val="en-GB"/>
        </w:rPr>
        <w:tab/>
      </w:r>
      <w:r w:rsidR="006A7247" w:rsidRPr="000D7533">
        <w:rPr>
          <w:rFonts w:ascii="Book Antiqua" w:hAnsi="Book Antiqua"/>
          <w:b/>
          <w:bCs/>
          <w:i/>
          <w:iCs/>
          <w:color w:val="000000" w:themeColor="text1"/>
          <w:sz w:val="23"/>
          <w:szCs w:val="23"/>
          <w:lang w:val="en-GB"/>
        </w:rPr>
        <w:t>Gerhard Conrad</w:t>
      </w:r>
      <w:r w:rsidR="006A7247" w:rsidRPr="000D7533">
        <w:rPr>
          <w:rFonts w:ascii="Book Antiqua" w:hAnsi="Book Antiqua"/>
          <w:color w:val="000000" w:themeColor="text1"/>
          <w:sz w:val="23"/>
          <w:szCs w:val="23"/>
          <w:lang w:val="en-GB"/>
        </w:rPr>
        <w:t xml:space="preserve">, Visiting Professor, King’s College London, former </w:t>
      </w:r>
      <w:r w:rsidR="00160462" w:rsidRPr="000D7533">
        <w:rPr>
          <w:rFonts w:ascii="Book Antiqua" w:hAnsi="Book Antiqua"/>
          <w:color w:val="000000" w:themeColor="text1"/>
          <w:sz w:val="23"/>
          <w:szCs w:val="23"/>
          <w:lang w:val="en-GB"/>
        </w:rPr>
        <w:t>Director</w:t>
      </w:r>
      <w:r w:rsidR="006A7247" w:rsidRPr="000D7533">
        <w:rPr>
          <w:rFonts w:ascii="Book Antiqua" w:hAnsi="Book Antiqua"/>
          <w:color w:val="000000" w:themeColor="text1"/>
          <w:sz w:val="23"/>
          <w:szCs w:val="23"/>
          <w:lang w:val="en-GB"/>
        </w:rPr>
        <w:t xml:space="preserve"> of </w:t>
      </w:r>
      <w:r w:rsidR="00160462" w:rsidRPr="000D7533">
        <w:rPr>
          <w:rFonts w:ascii="Book Antiqua" w:hAnsi="Book Antiqua"/>
          <w:color w:val="000000" w:themeColor="text1"/>
          <w:sz w:val="23"/>
          <w:szCs w:val="23"/>
          <w:lang w:val="en-GB"/>
        </w:rPr>
        <w:t>EU INTCEN, member of BND, UN mediator in the Middle East</w:t>
      </w:r>
    </w:p>
    <w:p w14:paraId="045B94B3" w14:textId="61D72D43" w:rsidR="00B47125" w:rsidRPr="000D7533" w:rsidRDefault="00B47125" w:rsidP="00B47125">
      <w:pPr>
        <w:pStyle w:val="BodyA"/>
        <w:spacing w:after="60" w:line="259" w:lineRule="auto"/>
        <w:ind w:left="1559"/>
        <w:jc w:val="both"/>
        <w:rPr>
          <w:rFonts w:ascii="Book Antiqua" w:hAnsi="Book Antiqua"/>
          <w:sz w:val="23"/>
          <w:szCs w:val="23"/>
          <w:lang w:val="en-GB"/>
        </w:rPr>
      </w:pPr>
      <w:r w:rsidRPr="000D7533">
        <w:rPr>
          <w:rFonts w:ascii="Book Antiqua" w:hAnsi="Book Antiqua"/>
          <w:b/>
          <w:bCs/>
          <w:i/>
          <w:iCs/>
          <w:sz w:val="23"/>
          <w:szCs w:val="23"/>
          <w:lang w:val="en-GB"/>
        </w:rPr>
        <w:t>Janos Herman</w:t>
      </w:r>
      <w:r w:rsidRPr="000D7533">
        <w:rPr>
          <w:rFonts w:ascii="Book Antiqua" w:hAnsi="Book Antiqua"/>
          <w:sz w:val="23"/>
          <w:szCs w:val="23"/>
          <w:lang w:val="en-GB"/>
        </w:rPr>
        <w:t>, former EUSR for Central Asia, HoD in Georgia, Norway &amp; Iceland, PermRep of Hungary to NATO, Permanent Secretary of</w:t>
      </w:r>
      <w:r w:rsidR="0045389C">
        <w:rPr>
          <w:rFonts w:ascii="Book Antiqua" w:hAnsi="Book Antiqua"/>
          <w:sz w:val="23"/>
          <w:szCs w:val="23"/>
          <w:lang w:val="en-GB"/>
        </w:rPr>
        <w:t xml:space="preserve"> the</w:t>
      </w:r>
      <w:r w:rsidRPr="000D7533">
        <w:rPr>
          <w:rFonts w:ascii="Book Antiqua" w:hAnsi="Book Antiqua"/>
          <w:sz w:val="23"/>
          <w:szCs w:val="23"/>
          <w:lang w:val="en-GB"/>
        </w:rPr>
        <w:t xml:space="preserve"> MFA </w:t>
      </w:r>
    </w:p>
    <w:p w14:paraId="2903A1F0" w14:textId="1E1E1D6D" w:rsidR="006A7247" w:rsidRPr="000D7533" w:rsidRDefault="006A7247" w:rsidP="00B47125">
      <w:pPr>
        <w:pStyle w:val="BodyA"/>
        <w:spacing w:after="60" w:line="259" w:lineRule="auto"/>
        <w:ind w:left="1559"/>
        <w:jc w:val="both"/>
        <w:rPr>
          <w:rFonts w:ascii="Book Antiqua" w:hAnsi="Book Antiqua"/>
          <w:color w:val="000000" w:themeColor="text1"/>
          <w:sz w:val="23"/>
          <w:szCs w:val="23"/>
          <w:lang w:val="en-GB"/>
        </w:rPr>
      </w:pPr>
      <w:r w:rsidRPr="000D7533">
        <w:rPr>
          <w:rFonts w:ascii="Book Antiqua" w:hAnsi="Book Antiqua"/>
          <w:b/>
          <w:bCs/>
          <w:i/>
          <w:iCs/>
          <w:sz w:val="23"/>
          <w:szCs w:val="23"/>
          <w:lang w:val="en-GB"/>
        </w:rPr>
        <w:t>Renée Jones-Bos</w:t>
      </w:r>
      <w:r w:rsidRPr="000D7533">
        <w:rPr>
          <w:rFonts w:ascii="Book Antiqua" w:hAnsi="Book Antiqua"/>
          <w:sz w:val="23"/>
          <w:szCs w:val="23"/>
          <w:lang w:val="en-GB"/>
        </w:rPr>
        <w:t xml:space="preserve">, former Secretary General </w:t>
      </w:r>
      <w:r w:rsidR="00C66364" w:rsidRPr="000D7533">
        <w:rPr>
          <w:rFonts w:ascii="Book Antiqua" w:hAnsi="Book Antiqua"/>
          <w:sz w:val="23"/>
          <w:szCs w:val="23"/>
          <w:lang w:val="en-GB"/>
        </w:rPr>
        <w:t xml:space="preserve">of </w:t>
      </w:r>
      <w:r w:rsidR="00160462" w:rsidRPr="000D7533">
        <w:rPr>
          <w:rFonts w:ascii="Book Antiqua" w:hAnsi="Book Antiqua"/>
          <w:sz w:val="23"/>
          <w:szCs w:val="23"/>
          <w:lang w:val="en-GB"/>
        </w:rPr>
        <w:t xml:space="preserve">the </w:t>
      </w:r>
      <w:r w:rsidR="00C66364" w:rsidRPr="000D7533">
        <w:rPr>
          <w:rFonts w:ascii="Book Antiqua" w:hAnsi="Book Antiqua"/>
          <w:sz w:val="23"/>
          <w:szCs w:val="23"/>
          <w:lang w:val="en-GB"/>
        </w:rPr>
        <w:t xml:space="preserve">MFA </w:t>
      </w:r>
      <w:r w:rsidRPr="000D7533">
        <w:rPr>
          <w:rFonts w:ascii="Book Antiqua" w:hAnsi="Book Antiqua"/>
          <w:sz w:val="23"/>
          <w:szCs w:val="23"/>
          <w:lang w:val="en-GB"/>
        </w:rPr>
        <w:t>and Ambassador</w:t>
      </w:r>
      <w:r w:rsidR="008610A1" w:rsidRPr="000D7533">
        <w:rPr>
          <w:rFonts w:ascii="Book Antiqua" w:hAnsi="Book Antiqua"/>
          <w:sz w:val="23"/>
          <w:szCs w:val="23"/>
          <w:lang w:val="en-GB"/>
        </w:rPr>
        <w:t xml:space="preserve"> of the Netherlands to the United States and Russia</w:t>
      </w:r>
    </w:p>
    <w:p w14:paraId="2B2A8F37" w14:textId="4CB28ABB" w:rsidR="006A7247" w:rsidRPr="000D7533" w:rsidRDefault="006A7247" w:rsidP="00B47125">
      <w:pPr>
        <w:pStyle w:val="BodyA"/>
        <w:spacing w:after="60" w:line="259" w:lineRule="auto"/>
        <w:ind w:left="1559"/>
        <w:jc w:val="both"/>
        <w:rPr>
          <w:rFonts w:ascii="Book Antiqua" w:hAnsi="Book Antiqua"/>
          <w:b/>
          <w:bCs/>
          <w:sz w:val="23"/>
          <w:szCs w:val="23"/>
          <w:lang w:val="en-GB"/>
        </w:rPr>
      </w:pPr>
      <w:r w:rsidRPr="000D7533">
        <w:rPr>
          <w:rFonts w:ascii="Book Antiqua" w:eastAsia="Times New Roman" w:hAnsi="Book Antiqua" w:cs="Arial"/>
          <w:b/>
          <w:bCs/>
          <w:i/>
          <w:iCs/>
          <w:color w:val="000000" w:themeColor="text1"/>
          <w:sz w:val="23"/>
          <w:szCs w:val="23"/>
          <w:bdr w:val="none" w:sz="0" w:space="0" w:color="auto"/>
          <w:shd w:val="clear" w:color="auto" w:fill="FFFFFF"/>
          <w:lang w:val="en-GB"/>
        </w:rPr>
        <w:t>Nicole Koenig</w:t>
      </w:r>
      <w:r w:rsidRPr="000D7533">
        <w:rPr>
          <w:rFonts w:ascii="Book Antiqua" w:eastAsia="Times New Roman" w:hAnsi="Book Antiqua" w:cs="Arial"/>
          <w:color w:val="000000" w:themeColor="text1"/>
          <w:sz w:val="23"/>
          <w:szCs w:val="23"/>
          <w:bdr w:val="none" w:sz="0" w:space="0" w:color="auto"/>
          <w:shd w:val="clear" w:color="auto" w:fill="FFFFFF"/>
          <w:lang w:val="en-GB"/>
        </w:rPr>
        <w:t>, Deputy Director</w:t>
      </w:r>
      <w:r w:rsidR="00160462" w:rsidRPr="000D7533">
        <w:rPr>
          <w:rFonts w:ascii="Book Antiqua" w:eastAsia="Times New Roman" w:hAnsi="Book Antiqua" w:cs="Arial"/>
          <w:color w:val="000000" w:themeColor="text1"/>
          <w:sz w:val="23"/>
          <w:szCs w:val="23"/>
          <w:bdr w:val="none" w:sz="0" w:space="0" w:color="auto"/>
          <w:shd w:val="clear" w:color="auto" w:fill="FFFFFF"/>
          <w:lang w:val="en-GB"/>
        </w:rPr>
        <w:t xml:space="preserve"> of the</w:t>
      </w:r>
      <w:r w:rsidRPr="000D7533">
        <w:rPr>
          <w:rFonts w:ascii="Book Antiqua" w:eastAsia="Times New Roman" w:hAnsi="Book Antiqua" w:cs="Arial"/>
          <w:color w:val="000000" w:themeColor="text1"/>
          <w:sz w:val="23"/>
          <w:szCs w:val="23"/>
          <w:bdr w:val="none" w:sz="0" w:space="0" w:color="auto"/>
          <w:shd w:val="clear" w:color="auto" w:fill="FFFFFF"/>
          <w:lang w:val="en-GB"/>
        </w:rPr>
        <w:t xml:space="preserve"> Jacques Delors Centre, Berlin</w:t>
      </w:r>
    </w:p>
    <w:p w14:paraId="5C447E0F" w14:textId="5B1333B8" w:rsidR="00D916B0" w:rsidRPr="000D7533" w:rsidRDefault="00D916B0" w:rsidP="00B47125">
      <w:pPr>
        <w:pStyle w:val="BodyA"/>
        <w:spacing w:after="60" w:line="259" w:lineRule="auto"/>
        <w:ind w:left="1559"/>
        <w:jc w:val="both"/>
        <w:rPr>
          <w:rFonts w:ascii="Book Antiqua" w:hAnsi="Book Antiqua"/>
          <w:color w:val="000000" w:themeColor="text1"/>
          <w:sz w:val="23"/>
          <w:szCs w:val="23"/>
          <w:lang w:val="en-GB"/>
        </w:rPr>
      </w:pPr>
      <w:r w:rsidRPr="000D7533">
        <w:rPr>
          <w:rFonts w:ascii="Book Antiqua" w:hAnsi="Book Antiqua"/>
          <w:b/>
          <w:bCs/>
          <w:i/>
          <w:iCs/>
          <w:color w:val="000000" w:themeColor="text1"/>
          <w:sz w:val="23"/>
          <w:szCs w:val="23"/>
          <w:lang w:val="en-GB"/>
        </w:rPr>
        <w:t>Christian Leffler</w:t>
      </w:r>
      <w:r w:rsidRPr="000D7533">
        <w:rPr>
          <w:rFonts w:ascii="Book Antiqua" w:hAnsi="Book Antiqua"/>
          <w:color w:val="000000" w:themeColor="text1"/>
          <w:sz w:val="23"/>
          <w:szCs w:val="23"/>
          <w:lang w:val="en-GB"/>
        </w:rPr>
        <w:t xml:space="preserve">, former Deputy Secretary General for Global and Economic Issues, </w:t>
      </w:r>
      <w:r w:rsidR="00160462" w:rsidRPr="000D7533">
        <w:rPr>
          <w:rFonts w:ascii="Book Antiqua" w:hAnsi="Book Antiqua"/>
          <w:color w:val="000000" w:themeColor="text1"/>
          <w:sz w:val="23"/>
          <w:szCs w:val="23"/>
          <w:lang w:val="en-GB"/>
        </w:rPr>
        <w:t xml:space="preserve">and Managing Director for the Americas, </w:t>
      </w:r>
      <w:r w:rsidRPr="000D7533">
        <w:rPr>
          <w:rFonts w:ascii="Book Antiqua" w:hAnsi="Book Antiqua"/>
          <w:color w:val="000000" w:themeColor="text1"/>
          <w:sz w:val="23"/>
          <w:szCs w:val="23"/>
          <w:lang w:val="en-GB"/>
        </w:rPr>
        <w:t>EEAS</w:t>
      </w:r>
    </w:p>
    <w:p w14:paraId="0441181A" w14:textId="0770EB05" w:rsidR="006A7247" w:rsidRPr="000D7533" w:rsidRDefault="006A7247" w:rsidP="00B47125">
      <w:pPr>
        <w:pStyle w:val="BodyA"/>
        <w:spacing w:after="60" w:line="259" w:lineRule="auto"/>
        <w:ind w:left="1559"/>
        <w:jc w:val="both"/>
        <w:rPr>
          <w:rFonts w:ascii="Book Antiqua" w:hAnsi="Book Antiqua"/>
          <w:b/>
          <w:bCs/>
          <w:sz w:val="23"/>
          <w:szCs w:val="23"/>
          <w:lang w:val="en-GB"/>
        </w:rPr>
      </w:pPr>
      <w:r w:rsidRPr="000D7533">
        <w:rPr>
          <w:rFonts w:ascii="Book Antiqua" w:hAnsi="Book Antiqua"/>
          <w:b/>
          <w:bCs/>
          <w:i/>
          <w:iCs/>
          <w:color w:val="000000" w:themeColor="text1"/>
          <w:sz w:val="23"/>
          <w:szCs w:val="23"/>
          <w:lang w:val="en-GB"/>
        </w:rPr>
        <w:t>Lotte Leicht</w:t>
      </w:r>
      <w:r w:rsidRPr="000D7533">
        <w:rPr>
          <w:rFonts w:ascii="Book Antiqua" w:hAnsi="Book Antiqua"/>
          <w:color w:val="000000" w:themeColor="text1"/>
          <w:sz w:val="23"/>
          <w:szCs w:val="23"/>
          <w:lang w:val="en-GB"/>
        </w:rPr>
        <w:t xml:space="preserve">, </w:t>
      </w:r>
      <w:r w:rsidR="008610A1" w:rsidRPr="000D7533">
        <w:rPr>
          <w:rFonts w:ascii="Book Antiqua" w:hAnsi="Book Antiqua"/>
          <w:color w:val="000000" w:themeColor="text1"/>
          <w:sz w:val="23"/>
          <w:szCs w:val="23"/>
          <w:lang w:val="en-GB"/>
        </w:rPr>
        <w:t>Director</w:t>
      </w:r>
      <w:r w:rsidR="00483F42" w:rsidRPr="000D7533">
        <w:rPr>
          <w:rFonts w:ascii="Book Antiqua" w:hAnsi="Book Antiqua"/>
          <w:color w:val="000000" w:themeColor="text1"/>
          <w:sz w:val="23"/>
          <w:szCs w:val="23"/>
          <w:lang w:val="en-GB"/>
        </w:rPr>
        <w:t xml:space="preserve"> of</w:t>
      </w:r>
      <w:r w:rsidR="008610A1" w:rsidRPr="000D7533">
        <w:rPr>
          <w:rFonts w:ascii="Book Antiqua" w:hAnsi="Book Antiqua"/>
          <w:color w:val="000000" w:themeColor="text1"/>
          <w:sz w:val="23"/>
          <w:szCs w:val="23"/>
          <w:lang w:val="en-GB"/>
        </w:rPr>
        <w:t xml:space="preserve"> </w:t>
      </w:r>
      <w:r w:rsidR="00483F42" w:rsidRPr="000D7533">
        <w:rPr>
          <w:rFonts w:ascii="Book Antiqua" w:hAnsi="Book Antiqua"/>
          <w:color w:val="000000" w:themeColor="text1"/>
          <w:sz w:val="23"/>
          <w:szCs w:val="23"/>
          <w:lang w:val="en-GB"/>
        </w:rPr>
        <w:t xml:space="preserve">the Brussels Office of </w:t>
      </w:r>
      <w:r w:rsidRPr="000D7533">
        <w:rPr>
          <w:rFonts w:ascii="Book Antiqua" w:hAnsi="Book Antiqua"/>
          <w:color w:val="000000" w:themeColor="text1"/>
          <w:sz w:val="23"/>
          <w:szCs w:val="23"/>
          <w:lang w:val="en-GB"/>
        </w:rPr>
        <w:t>Human Rights Watch</w:t>
      </w:r>
      <w:r w:rsidR="008610A1" w:rsidRPr="000D7533">
        <w:rPr>
          <w:rFonts w:ascii="Book Antiqua" w:hAnsi="Book Antiqua"/>
          <w:color w:val="000000" w:themeColor="text1"/>
          <w:sz w:val="23"/>
          <w:szCs w:val="23"/>
          <w:lang w:val="en-GB"/>
        </w:rPr>
        <w:t xml:space="preserve"> </w:t>
      </w:r>
    </w:p>
    <w:p w14:paraId="58B2075B" w14:textId="356F1E9C" w:rsidR="008610A1" w:rsidRPr="000D7533" w:rsidRDefault="006A7247" w:rsidP="00B47125">
      <w:pPr>
        <w:pStyle w:val="BodyA"/>
        <w:spacing w:after="60" w:line="259" w:lineRule="auto"/>
        <w:ind w:left="1559"/>
        <w:jc w:val="both"/>
        <w:rPr>
          <w:rFonts w:ascii="Book Antiqua" w:hAnsi="Book Antiqua" w:cs="Times New Roman"/>
          <w:color w:val="000000" w:themeColor="text1"/>
          <w:sz w:val="23"/>
          <w:szCs w:val="23"/>
          <w:shd w:val="clear" w:color="auto" w:fill="FFFFFF"/>
          <w:lang w:val="en-GB"/>
        </w:rPr>
      </w:pPr>
      <w:r w:rsidRPr="000D7533">
        <w:rPr>
          <w:rFonts w:ascii="Book Antiqua" w:eastAsia="Times New Roman" w:hAnsi="Book Antiqua" w:cs="Times New Roman"/>
          <w:b/>
          <w:bCs/>
          <w:i/>
          <w:iCs/>
          <w:color w:val="000000" w:themeColor="text1"/>
          <w:sz w:val="23"/>
          <w:szCs w:val="23"/>
          <w:bdr w:val="none" w:sz="0" w:space="0" w:color="auto"/>
          <w:shd w:val="clear" w:color="auto" w:fill="FFFFFF"/>
          <w:lang w:val="en-GB"/>
        </w:rPr>
        <w:t>Christian Lequesne</w:t>
      </w:r>
      <w:r w:rsidRPr="000D7533">
        <w:rPr>
          <w:rFonts w:ascii="Book Antiqua" w:eastAsia="Times New Roman" w:hAnsi="Book Antiqua" w:cs="Times New Roman"/>
          <w:color w:val="000000" w:themeColor="text1"/>
          <w:sz w:val="23"/>
          <w:szCs w:val="23"/>
          <w:bdr w:val="none" w:sz="0" w:space="0" w:color="auto"/>
          <w:shd w:val="clear" w:color="auto" w:fill="FFFFFF"/>
          <w:lang w:val="en-GB"/>
        </w:rPr>
        <w:t>,</w:t>
      </w:r>
      <w:r w:rsidR="008610A1" w:rsidRPr="000D7533">
        <w:rPr>
          <w:rStyle w:val="apple-converted-space"/>
          <w:rFonts w:ascii="Book Antiqua" w:hAnsi="Book Antiqua" w:cs="Times New Roman"/>
          <w:color w:val="000000" w:themeColor="text1"/>
          <w:sz w:val="23"/>
          <w:szCs w:val="23"/>
          <w:shd w:val="clear" w:color="auto" w:fill="FFFFFF"/>
          <w:lang w:val="en-GB"/>
        </w:rPr>
        <w:t> </w:t>
      </w:r>
      <w:r w:rsidR="008610A1" w:rsidRPr="000D7533">
        <w:rPr>
          <w:rFonts w:ascii="Book Antiqua" w:hAnsi="Book Antiqua" w:cs="Times New Roman"/>
          <w:color w:val="000000" w:themeColor="text1"/>
          <w:sz w:val="23"/>
          <w:szCs w:val="23"/>
          <w:shd w:val="clear" w:color="auto" w:fill="FFFFFF"/>
          <w:lang w:val="en-GB"/>
        </w:rPr>
        <w:t>Professor of European Politics at Sciences Po and Professor at the College of Europe</w:t>
      </w:r>
    </w:p>
    <w:p w14:paraId="5B7F8DC8" w14:textId="04A66D07" w:rsidR="006A7247" w:rsidRPr="000D7533" w:rsidRDefault="006A7247" w:rsidP="00B47125">
      <w:pPr>
        <w:pStyle w:val="BodyA"/>
        <w:spacing w:after="60" w:line="259" w:lineRule="auto"/>
        <w:ind w:left="1559"/>
        <w:jc w:val="both"/>
        <w:rPr>
          <w:rFonts w:ascii="Book Antiqua" w:hAnsi="Book Antiqua" w:cs="Arial"/>
          <w:color w:val="000000" w:themeColor="text1"/>
          <w:sz w:val="23"/>
          <w:szCs w:val="23"/>
          <w:shd w:val="clear" w:color="auto" w:fill="FFFFFF"/>
          <w:lang w:val="en-GB"/>
        </w:rPr>
      </w:pPr>
      <w:r w:rsidRPr="000D7533">
        <w:rPr>
          <w:rFonts w:ascii="Book Antiqua" w:hAnsi="Book Antiqua"/>
          <w:b/>
          <w:bCs/>
          <w:i/>
          <w:iCs/>
          <w:color w:val="000000" w:themeColor="text1"/>
          <w:sz w:val="23"/>
          <w:szCs w:val="23"/>
          <w:lang w:val="en-GB"/>
        </w:rPr>
        <w:t>James Moran</w:t>
      </w:r>
      <w:r w:rsidRPr="000D7533">
        <w:rPr>
          <w:rFonts w:ascii="Book Antiqua" w:hAnsi="Book Antiqua"/>
          <w:color w:val="000000" w:themeColor="text1"/>
          <w:sz w:val="23"/>
          <w:szCs w:val="23"/>
          <w:lang w:val="en-GB"/>
        </w:rPr>
        <w:t>, Senior Associate Fellow at CEPS,</w:t>
      </w:r>
      <w:r w:rsidR="008610A1" w:rsidRPr="000D7533">
        <w:rPr>
          <w:rFonts w:ascii="Book Antiqua" w:hAnsi="Book Antiqua"/>
          <w:color w:val="000000" w:themeColor="text1"/>
          <w:sz w:val="23"/>
          <w:szCs w:val="23"/>
          <w:lang w:val="en-GB"/>
        </w:rPr>
        <w:t xml:space="preserve"> </w:t>
      </w:r>
      <w:r w:rsidRPr="000D7533">
        <w:rPr>
          <w:rFonts w:ascii="Book Antiqua" w:hAnsi="Book Antiqua"/>
          <w:color w:val="000000" w:themeColor="text1"/>
          <w:sz w:val="23"/>
          <w:szCs w:val="23"/>
          <w:lang w:val="en-GB"/>
        </w:rPr>
        <w:t xml:space="preserve">former </w:t>
      </w:r>
      <w:r w:rsidR="008610A1" w:rsidRPr="000D7533">
        <w:rPr>
          <w:rFonts w:ascii="Book Antiqua" w:hAnsi="Book Antiqua" w:cs="Arial"/>
          <w:color w:val="000000" w:themeColor="text1"/>
          <w:sz w:val="23"/>
          <w:szCs w:val="23"/>
          <w:shd w:val="clear" w:color="auto" w:fill="FFFFFF"/>
          <w:lang w:val="en-GB"/>
        </w:rPr>
        <w:t xml:space="preserve">Principal Advisor </w:t>
      </w:r>
      <w:r w:rsidR="00756FDA" w:rsidRPr="000D7533">
        <w:rPr>
          <w:rFonts w:ascii="Book Antiqua" w:hAnsi="Book Antiqua" w:cs="Arial"/>
          <w:color w:val="000000" w:themeColor="text1"/>
          <w:sz w:val="23"/>
          <w:szCs w:val="23"/>
          <w:shd w:val="clear" w:color="auto" w:fill="FFFFFF"/>
          <w:lang w:val="en-GB"/>
        </w:rPr>
        <w:t>for</w:t>
      </w:r>
      <w:r w:rsidR="008610A1" w:rsidRPr="000D7533">
        <w:rPr>
          <w:rFonts w:ascii="Book Antiqua" w:hAnsi="Book Antiqua" w:cs="Arial"/>
          <w:color w:val="000000" w:themeColor="text1"/>
          <w:sz w:val="23"/>
          <w:szCs w:val="23"/>
          <w:shd w:val="clear" w:color="auto" w:fill="FFFFFF"/>
          <w:lang w:val="en-GB"/>
        </w:rPr>
        <w:t xml:space="preserve"> the MENA</w:t>
      </w:r>
      <w:r w:rsidR="0045389C">
        <w:rPr>
          <w:rFonts w:ascii="Book Antiqua" w:hAnsi="Book Antiqua" w:cs="Arial"/>
          <w:color w:val="000000" w:themeColor="text1"/>
          <w:sz w:val="23"/>
          <w:szCs w:val="23"/>
          <w:shd w:val="clear" w:color="auto" w:fill="FFFFFF"/>
          <w:lang w:val="en-GB"/>
        </w:rPr>
        <w:t xml:space="preserve"> and</w:t>
      </w:r>
      <w:r w:rsidR="00756FDA" w:rsidRPr="000D7533">
        <w:rPr>
          <w:rFonts w:ascii="Book Antiqua" w:hAnsi="Book Antiqua" w:cs="Arial"/>
          <w:color w:val="000000" w:themeColor="text1"/>
          <w:sz w:val="23"/>
          <w:szCs w:val="23"/>
          <w:shd w:val="clear" w:color="auto" w:fill="FFFFFF"/>
          <w:lang w:val="en-GB"/>
        </w:rPr>
        <w:t xml:space="preserve"> Asia Director</w:t>
      </w:r>
      <w:r w:rsidR="0045389C">
        <w:rPr>
          <w:rFonts w:ascii="Book Antiqua" w:hAnsi="Book Antiqua" w:cs="Arial"/>
          <w:color w:val="000000" w:themeColor="text1"/>
          <w:sz w:val="23"/>
          <w:szCs w:val="23"/>
          <w:shd w:val="clear" w:color="auto" w:fill="FFFFFF"/>
          <w:lang w:val="en-GB"/>
        </w:rPr>
        <w:t xml:space="preserve"> at the</w:t>
      </w:r>
      <w:r w:rsidR="00756FDA" w:rsidRPr="000D7533">
        <w:rPr>
          <w:rFonts w:ascii="Book Antiqua" w:hAnsi="Book Antiqua" w:cs="Arial"/>
          <w:color w:val="000000" w:themeColor="text1"/>
          <w:sz w:val="23"/>
          <w:szCs w:val="23"/>
          <w:shd w:val="clear" w:color="auto" w:fill="FFFFFF"/>
          <w:lang w:val="en-GB"/>
        </w:rPr>
        <w:t xml:space="preserve"> EEAS</w:t>
      </w:r>
      <w:r w:rsidR="008610A1" w:rsidRPr="000D7533">
        <w:rPr>
          <w:rFonts w:ascii="Book Antiqua" w:hAnsi="Book Antiqua" w:cs="Arial"/>
          <w:color w:val="000000" w:themeColor="text1"/>
          <w:sz w:val="23"/>
          <w:szCs w:val="23"/>
          <w:shd w:val="clear" w:color="auto" w:fill="FFFFFF"/>
          <w:lang w:val="en-GB"/>
        </w:rPr>
        <w:t>,</w:t>
      </w:r>
      <w:r w:rsidR="00756FDA" w:rsidRPr="000D7533">
        <w:rPr>
          <w:rFonts w:ascii="Book Antiqua" w:hAnsi="Book Antiqua" w:cs="Arial"/>
          <w:color w:val="000000" w:themeColor="text1"/>
          <w:sz w:val="23"/>
          <w:szCs w:val="23"/>
          <w:shd w:val="clear" w:color="auto" w:fill="FFFFFF"/>
          <w:lang w:val="en-GB"/>
        </w:rPr>
        <w:t xml:space="preserve"> </w:t>
      </w:r>
      <w:r w:rsidR="008610A1" w:rsidRPr="000D7533">
        <w:rPr>
          <w:rFonts w:ascii="Book Antiqua" w:hAnsi="Book Antiqua" w:cs="Arial"/>
          <w:color w:val="000000" w:themeColor="text1"/>
          <w:sz w:val="23"/>
          <w:szCs w:val="23"/>
          <w:shd w:val="clear" w:color="auto" w:fill="FFFFFF"/>
          <w:lang w:val="en-GB"/>
        </w:rPr>
        <w:t xml:space="preserve">HoD </w:t>
      </w:r>
      <w:r w:rsidRPr="000D7533">
        <w:rPr>
          <w:rFonts w:ascii="Book Antiqua" w:hAnsi="Book Antiqua"/>
          <w:color w:val="000000" w:themeColor="text1"/>
          <w:sz w:val="23"/>
          <w:szCs w:val="23"/>
          <w:lang w:val="en-GB"/>
        </w:rPr>
        <w:t>in Egypt</w:t>
      </w:r>
      <w:r w:rsidR="008610A1" w:rsidRPr="000D7533">
        <w:rPr>
          <w:rFonts w:ascii="Book Antiqua" w:hAnsi="Book Antiqua"/>
          <w:color w:val="000000" w:themeColor="text1"/>
          <w:sz w:val="23"/>
          <w:szCs w:val="23"/>
          <w:lang w:val="en-GB"/>
        </w:rPr>
        <w:t>, Jordan</w:t>
      </w:r>
      <w:r w:rsidRPr="000D7533">
        <w:rPr>
          <w:rFonts w:ascii="Book Antiqua" w:hAnsi="Book Antiqua"/>
          <w:color w:val="000000" w:themeColor="text1"/>
          <w:sz w:val="23"/>
          <w:szCs w:val="23"/>
          <w:lang w:val="en-GB"/>
        </w:rPr>
        <w:t xml:space="preserve"> </w:t>
      </w:r>
      <w:r w:rsidR="0045389C">
        <w:rPr>
          <w:rFonts w:ascii="Book Antiqua" w:hAnsi="Book Antiqua"/>
          <w:color w:val="000000" w:themeColor="text1"/>
          <w:sz w:val="23"/>
          <w:szCs w:val="23"/>
          <w:lang w:val="en-GB"/>
        </w:rPr>
        <w:t>&amp;</w:t>
      </w:r>
      <w:r w:rsidR="00756FDA" w:rsidRPr="000D7533">
        <w:rPr>
          <w:rFonts w:ascii="Book Antiqua" w:hAnsi="Book Antiqua"/>
          <w:color w:val="000000" w:themeColor="text1"/>
          <w:sz w:val="23"/>
          <w:szCs w:val="23"/>
          <w:lang w:val="en-GB"/>
        </w:rPr>
        <w:t xml:space="preserve"> </w:t>
      </w:r>
      <w:r w:rsidRPr="000D7533">
        <w:rPr>
          <w:rFonts w:ascii="Book Antiqua" w:hAnsi="Book Antiqua"/>
          <w:color w:val="000000" w:themeColor="text1"/>
          <w:sz w:val="23"/>
          <w:szCs w:val="23"/>
          <w:lang w:val="en-GB"/>
        </w:rPr>
        <w:t>Yemen</w:t>
      </w:r>
    </w:p>
    <w:p w14:paraId="10A04D3B" w14:textId="77777777" w:rsidR="00346A16" w:rsidRPr="000D7533" w:rsidRDefault="006A7247" w:rsidP="00B47125">
      <w:pPr>
        <w:pStyle w:val="BodyA"/>
        <w:spacing w:after="60" w:line="259" w:lineRule="auto"/>
        <w:ind w:left="1559"/>
        <w:jc w:val="both"/>
        <w:rPr>
          <w:rFonts w:ascii="Book Antiqua" w:hAnsi="Book Antiqua"/>
          <w:color w:val="000000" w:themeColor="text1"/>
          <w:sz w:val="23"/>
          <w:szCs w:val="23"/>
          <w:lang w:val="en-GB"/>
        </w:rPr>
      </w:pPr>
      <w:r w:rsidRPr="000D7533">
        <w:rPr>
          <w:rFonts w:ascii="Book Antiqua" w:hAnsi="Book Antiqua"/>
          <w:b/>
          <w:bCs/>
          <w:i/>
          <w:iCs/>
          <w:color w:val="000000" w:themeColor="text1"/>
          <w:sz w:val="23"/>
          <w:szCs w:val="23"/>
          <w:lang w:val="en-GB"/>
        </w:rPr>
        <w:t>David O’Sullivan</w:t>
      </w:r>
      <w:r w:rsidRPr="000D7533">
        <w:rPr>
          <w:rFonts w:ascii="Book Antiqua" w:hAnsi="Book Antiqua"/>
          <w:color w:val="000000" w:themeColor="text1"/>
          <w:sz w:val="23"/>
          <w:szCs w:val="23"/>
          <w:lang w:val="en-GB"/>
        </w:rPr>
        <w:t xml:space="preserve">, Chairman of </w:t>
      </w:r>
      <w:r w:rsidR="008610A1" w:rsidRPr="000D7533">
        <w:rPr>
          <w:rFonts w:ascii="Book Antiqua" w:hAnsi="Book Antiqua"/>
          <w:color w:val="000000" w:themeColor="text1"/>
          <w:sz w:val="23"/>
          <w:szCs w:val="23"/>
          <w:lang w:val="en-GB"/>
        </w:rPr>
        <w:t>EPC</w:t>
      </w:r>
      <w:r w:rsidRPr="000D7533">
        <w:rPr>
          <w:rFonts w:ascii="Book Antiqua" w:hAnsi="Book Antiqua"/>
          <w:color w:val="000000" w:themeColor="text1"/>
          <w:sz w:val="23"/>
          <w:szCs w:val="23"/>
          <w:lang w:val="en-GB"/>
        </w:rPr>
        <w:t xml:space="preserve"> governing board, former </w:t>
      </w:r>
      <w:r w:rsidR="008610A1" w:rsidRPr="000D7533">
        <w:rPr>
          <w:rFonts w:ascii="Book Antiqua" w:hAnsi="Book Antiqua"/>
          <w:color w:val="000000" w:themeColor="text1"/>
          <w:sz w:val="23"/>
          <w:szCs w:val="23"/>
          <w:lang w:val="en-GB"/>
        </w:rPr>
        <w:t>HoD</w:t>
      </w:r>
      <w:r w:rsidRPr="000D7533">
        <w:rPr>
          <w:rFonts w:ascii="Book Antiqua" w:hAnsi="Book Antiqua"/>
          <w:color w:val="000000" w:themeColor="text1"/>
          <w:sz w:val="23"/>
          <w:szCs w:val="23"/>
          <w:lang w:val="en-GB"/>
        </w:rPr>
        <w:t xml:space="preserve"> to the US</w:t>
      </w:r>
      <w:r w:rsidR="008610A1" w:rsidRPr="000D7533">
        <w:rPr>
          <w:rFonts w:ascii="Book Antiqua" w:hAnsi="Book Antiqua"/>
          <w:color w:val="000000" w:themeColor="text1"/>
          <w:sz w:val="23"/>
          <w:szCs w:val="23"/>
          <w:lang w:val="en-GB"/>
        </w:rPr>
        <w:t>,</w:t>
      </w:r>
      <w:r w:rsidRPr="000D7533">
        <w:rPr>
          <w:rFonts w:ascii="Book Antiqua" w:hAnsi="Book Antiqua"/>
          <w:color w:val="000000" w:themeColor="text1"/>
          <w:sz w:val="23"/>
          <w:szCs w:val="23"/>
          <w:lang w:val="en-GB"/>
        </w:rPr>
        <w:t xml:space="preserve"> </w:t>
      </w:r>
      <w:r w:rsidR="008610A1" w:rsidRPr="000D7533">
        <w:rPr>
          <w:rFonts w:ascii="Book Antiqua" w:hAnsi="Book Antiqua"/>
          <w:color w:val="000000" w:themeColor="text1"/>
          <w:sz w:val="23"/>
          <w:szCs w:val="23"/>
          <w:lang w:val="en-GB"/>
        </w:rPr>
        <w:t>EEAS C</w:t>
      </w:r>
      <w:r w:rsidRPr="000D7533">
        <w:rPr>
          <w:rFonts w:ascii="Book Antiqua" w:hAnsi="Book Antiqua"/>
          <w:color w:val="000000" w:themeColor="text1"/>
          <w:sz w:val="23"/>
          <w:szCs w:val="23"/>
          <w:lang w:val="en-GB"/>
        </w:rPr>
        <w:t xml:space="preserve">hief </w:t>
      </w:r>
      <w:r w:rsidR="008610A1" w:rsidRPr="000D7533">
        <w:rPr>
          <w:rFonts w:ascii="Book Antiqua" w:hAnsi="Book Antiqua"/>
          <w:color w:val="000000" w:themeColor="text1"/>
          <w:sz w:val="23"/>
          <w:szCs w:val="23"/>
          <w:lang w:val="en-GB"/>
        </w:rPr>
        <w:t>O</w:t>
      </w:r>
      <w:r w:rsidRPr="000D7533">
        <w:rPr>
          <w:rFonts w:ascii="Book Antiqua" w:hAnsi="Book Antiqua"/>
          <w:color w:val="000000" w:themeColor="text1"/>
          <w:sz w:val="23"/>
          <w:szCs w:val="23"/>
          <w:lang w:val="en-GB"/>
        </w:rPr>
        <w:t>perating</w:t>
      </w:r>
      <w:r w:rsidR="008610A1" w:rsidRPr="000D7533">
        <w:rPr>
          <w:rFonts w:ascii="Book Antiqua" w:hAnsi="Book Antiqua"/>
          <w:color w:val="000000" w:themeColor="text1"/>
          <w:sz w:val="23"/>
          <w:szCs w:val="23"/>
          <w:lang w:val="en-GB"/>
        </w:rPr>
        <w:t xml:space="preserve"> O</w:t>
      </w:r>
      <w:r w:rsidRPr="000D7533">
        <w:rPr>
          <w:rFonts w:ascii="Book Antiqua" w:hAnsi="Book Antiqua"/>
          <w:color w:val="000000" w:themeColor="text1"/>
          <w:sz w:val="23"/>
          <w:szCs w:val="23"/>
          <w:lang w:val="en-GB"/>
        </w:rPr>
        <w:t>fficer</w:t>
      </w:r>
      <w:r w:rsidR="008610A1" w:rsidRPr="000D7533">
        <w:rPr>
          <w:rFonts w:ascii="Book Antiqua" w:hAnsi="Book Antiqua"/>
          <w:color w:val="000000" w:themeColor="text1"/>
          <w:sz w:val="23"/>
          <w:szCs w:val="23"/>
          <w:lang w:val="en-GB"/>
        </w:rPr>
        <w:t>, SG and DG Trade of the Commission</w:t>
      </w:r>
    </w:p>
    <w:p w14:paraId="0D083E29" w14:textId="10E70315" w:rsidR="00346A16" w:rsidRPr="000D7533" w:rsidRDefault="00346A16" w:rsidP="00B47125">
      <w:pPr>
        <w:pStyle w:val="BodyA"/>
        <w:spacing w:after="60" w:line="259" w:lineRule="auto"/>
        <w:ind w:left="1559"/>
        <w:jc w:val="both"/>
        <w:rPr>
          <w:rFonts w:ascii="Book Antiqua" w:hAnsi="Book Antiqua"/>
          <w:b/>
          <w:bCs/>
          <w:sz w:val="23"/>
          <w:szCs w:val="23"/>
          <w:lang w:val="en-GB"/>
        </w:rPr>
      </w:pPr>
      <w:r w:rsidRPr="000D7533">
        <w:rPr>
          <w:rFonts w:ascii="Book Antiqua" w:hAnsi="Book Antiqua" w:cs="Calibri"/>
          <w:b/>
          <w:bCs/>
          <w:i/>
          <w:iCs/>
          <w:color w:val="000000" w:themeColor="text1"/>
          <w:sz w:val="23"/>
          <w:szCs w:val="23"/>
          <w:lang w:val="en-US"/>
        </w:rPr>
        <w:t>Elena Poptodorova</w:t>
      </w:r>
      <w:r w:rsidRPr="000D7533">
        <w:rPr>
          <w:rFonts w:ascii="Book Antiqua" w:hAnsi="Book Antiqua" w:cs="Calibri"/>
          <w:color w:val="000000" w:themeColor="text1"/>
          <w:sz w:val="23"/>
          <w:szCs w:val="23"/>
          <w:lang w:val="en-US"/>
        </w:rPr>
        <w:t xml:space="preserve">, Vice President of the Atlantic Treaty Association and the Atlantic Club of Bulgaria; twice </w:t>
      </w:r>
      <w:r w:rsidRPr="000D7533">
        <w:rPr>
          <w:rFonts w:ascii="Book Antiqua" w:hAnsi="Book Antiqua" w:cs="Arial"/>
          <w:color w:val="000000" w:themeColor="text1"/>
          <w:sz w:val="23"/>
          <w:szCs w:val="23"/>
          <w:shd w:val="clear" w:color="auto" w:fill="FFFFFF"/>
          <w:lang w:val="en-US"/>
        </w:rPr>
        <w:t xml:space="preserve">Ambassador </w:t>
      </w:r>
      <w:r w:rsidRPr="000D7533">
        <w:rPr>
          <w:rFonts w:ascii="Book Antiqua" w:hAnsi="Book Antiqua" w:cs="Calibri"/>
          <w:color w:val="000000" w:themeColor="text1"/>
          <w:sz w:val="23"/>
          <w:szCs w:val="23"/>
          <w:lang w:val="en-US"/>
        </w:rPr>
        <w:t>of Bulgaria to the US</w:t>
      </w:r>
    </w:p>
    <w:p w14:paraId="5CEF005E" w14:textId="371206C6" w:rsidR="006A7247" w:rsidRPr="000D7533" w:rsidRDefault="006A7247" w:rsidP="00B47125">
      <w:pPr>
        <w:pStyle w:val="BodyA"/>
        <w:spacing w:after="60" w:line="259" w:lineRule="auto"/>
        <w:ind w:left="1559"/>
        <w:jc w:val="both"/>
        <w:rPr>
          <w:rFonts w:ascii="Book Antiqua" w:hAnsi="Book Antiqua"/>
          <w:b/>
          <w:bCs/>
          <w:sz w:val="23"/>
          <w:szCs w:val="23"/>
          <w:lang w:val="en-GB"/>
        </w:rPr>
      </w:pPr>
      <w:r w:rsidRPr="000D7533">
        <w:rPr>
          <w:rFonts w:ascii="Book Antiqua" w:hAnsi="Book Antiqua"/>
          <w:b/>
          <w:bCs/>
          <w:i/>
          <w:iCs/>
          <w:color w:val="000000" w:themeColor="text1"/>
          <w:sz w:val="23"/>
          <w:szCs w:val="23"/>
          <w:lang w:val="en-GB"/>
        </w:rPr>
        <w:t>Kristi Raik</w:t>
      </w:r>
      <w:r w:rsidRPr="000D7533">
        <w:rPr>
          <w:rFonts w:ascii="Book Antiqua" w:hAnsi="Book Antiqua"/>
          <w:color w:val="000000" w:themeColor="text1"/>
          <w:sz w:val="23"/>
          <w:szCs w:val="23"/>
          <w:lang w:val="en-GB"/>
        </w:rPr>
        <w:t xml:space="preserve">, </w:t>
      </w:r>
      <w:r w:rsidRPr="000D7533">
        <w:rPr>
          <w:rFonts w:ascii="Book Antiqua" w:eastAsia="Times New Roman" w:hAnsi="Book Antiqua" w:cs="Arial"/>
          <w:color w:val="000000" w:themeColor="text1"/>
          <w:sz w:val="23"/>
          <w:szCs w:val="23"/>
          <w:bdr w:val="none" w:sz="0" w:space="0" w:color="auto"/>
          <w:lang w:val="en-GB"/>
        </w:rPr>
        <w:t>Director</w:t>
      </w:r>
      <w:r w:rsidR="0045389C">
        <w:rPr>
          <w:rFonts w:ascii="Book Antiqua" w:eastAsia="Times New Roman" w:hAnsi="Book Antiqua" w:cs="Arial"/>
          <w:color w:val="000000" w:themeColor="text1"/>
          <w:sz w:val="23"/>
          <w:szCs w:val="23"/>
          <w:bdr w:val="none" w:sz="0" w:space="0" w:color="auto"/>
          <w:lang w:val="en-GB"/>
        </w:rPr>
        <w:t xml:space="preserve"> of the</w:t>
      </w:r>
      <w:r w:rsidRPr="000D7533">
        <w:rPr>
          <w:rFonts w:ascii="Book Antiqua" w:eastAsia="Times New Roman" w:hAnsi="Book Antiqua" w:cs="Arial"/>
          <w:color w:val="000000" w:themeColor="text1"/>
          <w:sz w:val="23"/>
          <w:szCs w:val="23"/>
          <w:bdr w:val="none" w:sz="0" w:space="0" w:color="auto"/>
          <w:lang w:val="en-GB"/>
        </w:rPr>
        <w:t xml:space="preserve"> Estonian Foreign Policy Institute</w:t>
      </w:r>
    </w:p>
    <w:p w14:paraId="7C4C06C7" w14:textId="435569B6" w:rsidR="00A56B9C" w:rsidRPr="000D7533" w:rsidRDefault="00092724" w:rsidP="00B47125">
      <w:pPr>
        <w:pStyle w:val="BodyA"/>
        <w:spacing w:after="60" w:line="259" w:lineRule="auto"/>
        <w:ind w:left="1559"/>
        <w:jc w:val="both"/>
        <w:rPr>
          <w:rFonts w:ascii="Book Antiqua" w:eastAsia="Times New Roman" w:hAnsi="Book Antiqua"/>
          <w:color w:val="000000" w:themeColor="text1"/>
          <w:sz w:val="23"/>
          <w:szCs w:val="23"/>
          <w:bdr w:val="none" w:sz="0" w:space="0" w:color="auto"/>
          <w:shd w:val="clear" w:color="auto" w:fill="FFFFFF"/>
          <w:lang w:val="en-GB"/>
        </w:rPr>
      </w:pPr>
      <w:r w:rsidRPr="000D7533">
        <w:rPr>
          <w:rFonts w:ascii="Book Antiqua" w:eastAsia="Times New Roman" w:hAnsi="Book Antiqua"/>
          <w:b/>
          <w:bCs/>
          <w:i/>
          <w:iCs/>
          <w:color w:val="000000" w:themeColor="text1"/>
          <w:sz w:val="23"/>
          <w:szCs w:val="23"/>
          <w:bdr w:val="none" w:sz="0" w:space="0" w:color="auto"/>
          <w:shd w:val="clear" w:color="auto" w:fill="FFFFFF"/>
          <w:lang w:val="en-GB"/>
        </w:rPr>
        <w:t>Annika Söder</w:t>
      </w:r>
      <w:r w:rsidRPr="000D7533">
        <w:rPr>
          <w:rFonts w:ascii="Book Antiqua" w:eastAsia="Times New Roman" w:hAnsi="Book Antiqua"/>
          <w:color w:val="000000" w:themeColor="text1"/>
          <w:sz w:val="23"/>
          <w:szCs w:val="23"/>
          <w:bdr w:val="none" w:sz="0" w:space="0" w:color="auto"/>
          <w:shd w:val="clear" w:color="auto" w:fill="FFFFFF"/>
          <w:lang w:val="en-GB"/>
        </w:rPr>
        <w:t xml:space="preserve">, </w:t>
      </w:r>
      <w:r w:rsidR="00A56B9C" w:rsidRPr="000D7533">
        <w:rPr>
          <w:rFonts w:ascii="Book Antiqua" w:eastAsia="Times New Roman" w:hAnsi="Book Antiqua"/>
          <w:color w:val="000000" w:themeColor="text1"/>
          <w:sz w:val="23"/>
          <w:szCs w:val="23"/>
          <w:bdr w:val="none" w:sz="0" w:space="0" w:color="auto"/>
          <w:shd w:val="clear" w:color="auto" w:fill="FFFFFF"/>
          <w:lang w:val="en-GB"/>
        </w:rPr>
        <w:t xml:space="preserve">President of the Board of Governors of EIP, </w:t>
      </w:r>
      <w:r w:rsidRPr="000D7533">
        <w:rPr>
          <w:rFonts w:ascii="Book Antiqua" w:eastAsia="Times New Roman" w:hAnsi="Book Antiqua"/>
          <w:color w:val="000000" w:themeColor="text1"/>
          <w:sz w:val="23"/>
          <w:szCs w:val="23"/>
          <w:bdr w:val="none" w:sz="0" w:space="0" w:color="auto"/>
          <w:shd w:val="clear" w:color="auto" w:fill="FFFFFF"/>
          <w:lang w:val="en-GB"/>
        </w:rPr>
        <w:t xml:space="preserve">former State Secretary for </w:t>
      </w:r>
      <w:r w:rsidR="00A56B9C" w:rsidRPr="000D7533">
        <w:rPr>
          <w:rFonts w:ascii="Book Antiqua" w:eastAsia="Times New Roman" w:hAnsi="Book Antiqua"/>
          <w:color w:val="000000" w:themeColor="text1"/>
          <w:sz w:val="23"/>
          <w:szCs w:val="23"/>
          <w:bdr w:val="none" w:sz="0" w:space="0" w:color="auto"/>
          <w:shd w:val="clear" w:color="auto" w:fill="FFFFFF"/>
          <w:lang w:val="en-GB"/>
        </w:rPr>
        <w:t>Foreign</w:t>
      </w:r>
      <w:r w:rsidRPr="000D7533">
        <w:rPr>
          <w:rFonts w:ascii="Book Antiqua" w:eastAsia="Times New Roman" w:hAnsi="Book Antiqua"/>
          <w:color w:val="000000" w:themeColor="text1"/>
          <w:sz w:val="23"/>
          <w:szCs w:val="23"/>
          <w:bdr w:val="none" w:sz="0" w:space="0" w:color="auto"/>
          <w:shd w:val="clear" w:color="auto" w:fill="FFFFFF"/>
          <w:lang w:val="en-GB"/>
        </w:rPr>
        <w:t xml:space="preserve"> Affairs of Sweden</w:t>
      </w:r>
      <w:r w:rsidR="009C6BC7" w:rsidRPr="000D7533">
        <w:rPr>
          <w:rFonts w:ascii="Book Antiqua" w:eastAsia="Times New Roman" w:hAnsi="Book Antiqua"/>
          <w:color w:val="000000" w:themeColor="text1"/>
          <w:sz w:val="23"/>
          <w:szCs w:val="23"/>
          <w:bdr w:val="none" w:sz="0" w:space="0" w:color="auto"/>
          <w:shd w:val="clear" w:color="auto" w:fill="FFFFFF"/>
          <w:lang w:val="en-GB"/>
        </w:rPr>
        <w:t>,</w:t>
      </w:r>
      <w:r w:rsidR="00A56B9C" w:rsidRPr="000D7533">
        <w:rPr>
          <w:rFonts w:ascii="Book Antiqua" w:eastAsia="Times New Roman" w:hAnsi="Book Antiqua"/>
          <w:color w:val="000000" w:themeColor="text1"/>
          <w:sz w:val="23"/>
          <w:szCs w:val="23"/>
          <w:bdr w:val="none" w:sz="0" w:space="0" w:color="auto"/>
          <w:shd w:val="clear" w:color="auto" w:fill="FFFFFF"/>
          <w:lang w:val="en-GB"/>
        </w:rPr>
        <w:t xml:space="preserve"> Assistant DG of </w:t>
      </w:r>
      <w:r w:rsidR="0045389C">
        <w:rPr>
          <w:rFonts w:ascii="Book Antiqua" w:eastAsia="Times New Roman" w:hAnsi="Book Antiqua"/>
          <w:color w:val="000000" w:themeColor="text1"/>
          <w:sz w:val="23"/>
          <w:szCs w:val="23"/>
          <w:bdr w:val="none" w:sz="0" w:space="0" w:color="auto"/>
          <w:shd w:val="clear" w:color="auto" w:fill="FFFFFF"/>
          <w:lang w:val="en-GB"/>
        </w:rPr>
        <w:t xml:space="preserve">the </w:t>
      </w:r>
      <w:r w:rsidR="00A56B9C" w:rsidRPr="000D7533">
        <w:rPr>
          <w:rFonts w:ascii="Book Antiqua" w:eastAsia="Times New Roman" w:hAnsi="Book Antiqua"/>
          <w:color w:val="000000" w:themeColor="text1"/>
          <w:sz w:val="23"/>
          <w:szCs w:val="23"/>
          <w:bdr w:val="none" w:sz="0" w:space="0" w:color="auto"/>
          <w:shd w:val="clear" w:color="auto" w:fill="FFFFFF"/>
          <w:lang w:val="en-GB"/>
        </w:rPr>
        <w:t>FAO</w:t>
      </w:r>
    </w:p>
    <w:p w14:paraId="05DDDAB3" w14:textId="53CE9B4D" w:rsidR="00A56B9C" w:rsidRPr="000D7533" w:rsidRDefault="00A56B9C" w:rsidP="00B47125">
      <w:pPr>
        <w:pStyle w:val="BodyA"/>
        <w:spacing w:after="60" w:line="259" w:lineRule="auto"/>
        <w:ind w:left="1559"/>
        <w:jc w:val="both"/>
        <w:rPr>
          <w:rFonts w:ascii="Book Antiqua" w:eastAsia="Times New Roman" w:hAnsi="Book Antiqua"/>
          <w:color w:val="000000" w:themeColor="text1"/>
          <w:sz w:val="23"/>
          <w:szCs w:val="23"/>
          <w:bdr w:val="none" w:sz="0" w:space="0" w:color="auto"/>
          <w:shd w:val="clear" w:color="auto" w:fill="FFFFFF"/>
          <w:lang w:val="en-GB"/>
        </w:rPr>
      </w:pPr>
      <w:r w:rsidRPr="000D7533">
        <w:rPr>
          <w:rFonts w:ascii="Book Antiqua" w:hAnsi="Book Antiqua"/>
          <w:b/>
          <w:bCs/>
          <w:i/>
          <w:iCs/>
          <w:color w:val="000000" w:themeColor="text1"/>
          <w:sz w:val="23"/>
          <w:szCs w:val="23"/>
          <w:shd w:val="clear" w:color="auto" w:fill="FFFFFF"/>
          <w:lang w:val="en-GB"/>
        </w:rPr>
        <w:t>Renate Tenbusch</w:t>
      </w:r>
      <w:r w:rsidR="00483F42" w:rsidRPr="000D7533">
        <w:rPr>
          <w:rFonts w:ascii="Book Antiqua" w:hAnsi="Book Antiqua"/>
          <w:color w:val="000000" w:themeColor="text1"/>
          <w:sz w:val="23"/>
          <w:szCs w:val="23"/>
          <w:shd w:val="clear" w:color="auto" w:fill="FFFFFF"/>
          <w:lang w:val="en-GB"/>
        </w:rPr>
        <w:t xml:space="preserve">, Director of </w:t>
      </w:r>
      <w:r w:rsidR="0045389C">
        <w:rPr>
          <w:rFonts w:ascii="Book Antiqua" w:hAnsi="Book Antiqua"/>
          <w:color w:val="000000" w:themeColor="text1"/>
          <w:sz w:val="23"/>
          <w:szCs w:val="23"/>
          <w:shd w:val="clear" w:color="auto" w:fill="FFFFFF"/>
          <w:lang w:val="en-GB"/>
        </w:rPr>
        <w:t xml:space="preserve">the </w:t>
      </w:r>
      <w:r w:rsidRPr="000D7533">
        <w:rPr>
          <w:rFonts w:ascii="Book Antiqua" w:hAnsi="Book Antiqua"/>
          <w:color w:val="000000" w:themeColor="text1"/>
          <w:sz w:val="23"/>
          <w:szCs w:val="23"/>
          <w:shd w:val="clear" w:color="auto" w:fill="FFFFFF"/>
          <w:lang w:val="en-GB"/>
        </w:rPr>
        <w:t>F</w:t>
      </w:r>
      <w:r w:rsidR="00483F42" w:rsidRPr="000D7533">
        <w:rPr>
          <w:rFonts w:ascii="Book Antiqua" w:hAnsi="Book Antiqua"/>
          <w:color w:val="000000" w:themeColor="text1"/>
          <w:sz w:val="23"/>
          <w:szCs w:val="23"/>
          <w:shd w:val="clear" w:color="auto" w:fill="FFFFFF"/>
          <w:lang w:val="en-GB"/>
        </w:rPr>
        <w:t>riedrich Ebert Stiftung’s</w:t>
      </w:r>
      <w:r w:rsidRPr="000D7533">
        <w:rPr>
          <w:rFonts w:ascii="Book Antiqua" w:hAnsi="Book Antiqua"/>
          <w:color w:val="000000" w:themeColor="text1"/>
          <w:sz w:val="23"/>
          <w:szCs w:val="23"/>
          <w:shd w:val="clear" w:color="auto" w:fill="FFFFFF"/>
          <w:lang w:val="en-GB"/>
        </w:rPr>
        <w:t xml:space="preserve"> </w:t>
      </w:r>
      <w:r w:rsidR="00305787" w:rsidRPr="000D7533">
        <w:rPr>
          <w:rFonts w:ascii="Book Antiqua" w:hAnsi="Book Antiqua"/>
          <w:color w:val="000000" w:themeColor="text1"/>
          <w:sz w:val="23"/>
          <w:szCs w:val="23"/>
          <w:shd w:val="clear" w:color="auto" w:fill="FFFFFF"/>
          <w:lang w:val="en-GB"/>
        </w:rPr>
        <w:t xml:space="preserve">EU </w:t>
      </w:r>
      <w:r w:rsidR="00483F42" w:rsidRPr="000D7533">
        <w:rPr>
          <w:rFonts w:ascii="Book Antiqua" w:hAnsi="Book Antiqua"/>
          <w:color w:val="000000" w:themeColor="text1"/>
          <w:sz w:val="23"/>
          <w:szCs w:val="23"/>
          <w:shd w:val="clear" w:color="auto" w:fill="FFFFFF"/>
          <w:lang w:val="en-GB"/>
        </w:rPr>
        <w:t>Office</w:t>
      </w:r>
      <w:r w:rsidR="00305787" w:rsidRPr="000D7533">
        <w:rPr>
          <w:rFonts w:ascii="Book Antiqua" w:hAnsi="Book Antiqua"/>
          <w:color w:val="000000" w:themeColor="text1"/>
          <w:sz w:val="23"/>
          <w:szCs w:val="23"/>
          <w:shd w:val="clear" w:color="auto" w:fill="FFFFFF"/>
          <w:lang w:val="en-GB"/>
        </w:rPr>
        <w:t>, Brussels</w:t>
      </w:r>
    </w:p>
    <w:p w14:paraId="43AD5C04" w14:textId="6A54B669" w:rsidR="00C66364" w:rsidRPr="000D7533" w:rsidRDefault="00092724" w:rsidP="00B47125">
      <w:pPr>
        <w:pStyle w:val="BodyA"/>
        <w:spacing w:after="60" w:line="259" w:lineRule="auto"/>
        <w:ind w:left="1559"/>
        <w:jc w:val="both"/>
        <w:rPr>
          <w:rFonts w:ascii="Book Antiqua" w:hAnsi="Book Antiqua"/>
          <w:color w:val="000000" w:themeColor="text1"/>
          <w:sz w:val="23"/>
          <w:szCs w:val="23"/>
          <w:lang w:val="en-GB"/>
        </w:rPr>
      </w:pPr>
      <w:r w:rsidRPr="000D7533">
        <w:rPr>
          <w:rFonts w:ascii="Book Antiqua" w:hAnsi="Book Antiqua"/>
          <w:b/>
          <w:bCs/>
          <w:i/>
          <w:iCs/>
          <w:color w:val="000000" w:themeColor="text1"/>
          <w:sz w:val="23"/>
          <w:szCs w:val="23"/>
          <w:lang w:val="en-GB"/>
        </w:rPr>
        <w:t>Nathalie Tocci</w:t>
      </w:r>
      <w:r w:rsidRPr="000D7533">
        <w:rPr>
          <w:rFonts w:ascii="Book Antiqua" w:hAnsi="Book Antiqua"/>
          <w:color w:val="000000" w:themeColor="text1"/>
          <w:sz w:val="23"/>
          <w:szCs w:val="23"/>
          <w:lang w:val="en-GB"/>
        </w:rPr>
        <w:t>, Director</w:t>
      </w:r>
      <w:r w:rsidR="0045389C">
        <w:rPr>
          <w:rFonts w:ascii="Book Antiqua" w:hAnsi="Book Antiqua"/>
          <w:color w:val="000000" w:themeColor="text1"/>
          <w:sz w:val="23"/>
          <w:szCs w:val="23"/>
          <w:lang w:val="en-GB"/>
        </w:rPr>
        <w:t xml:space="preserve"> of the</w:t>
      </w:r>
      <w:r w:rsidRPr="000D7533">
        <w:rPr>
          <w:rFonts w:ascii="Book Antiqua" w:hAnsi="Book Antiqua"/>
          <w:color w:val="000000" w:themeColor="text1"/>
          <w:sz w:val="23"/>
          <w:szCs w:val="23"/>
          <w:lang w:val="en-GB"/>
        </w:rPr>
        <w:t xml:space="preserve"> Istituto Affari Internazionali and Special Adviser to EU HRVP Josep Borrell</w:t>
      </w:r>
    </w:p>
    <w:p w14:paraId="7C00B3DE" w14:textId="46AE1A5F" w:rsidR="000D7533" w:rsidRPr="000D7533" w:rsidRDefault="00C66364" w:rsidP="000D7533">
      <w:pPr>
        <w:pStyle w:val="BodyA"/>
        <w:spacing w:after="60" w:line="259" w:lineRule="auto"/>
        <w:ind w:left="1559"/>
        <w:jc w:val="both"/>
        <w:rPr>
          <w:rFonts w:ascii="Book Antiqua" w:hAnsi="Book Antiqua"/>
          <w:color w:val="000000" w:themeColor="text1"/>
          <w:sz w:val="23"/>
          <w:szCs w:val="23"/>
          <w:lang w:val="en"/>
        </w:rPr>
      </w:pPr>
      <w:r w:rsidRPr="000D7533">
        <w:rPr>
          <w:rFonts w:ascii="Book Antiqua" w:hAnsi="Book Antiqua"/>
          <w:b/>
          <w:bCs/>
          <w:i/>
          <w:iCs/>
          <w:color w:val="000000" w:themeColor="text1"/>
          <w:sz w:val="23"/>
          <w:szCs w:val="23"/>
          <w:lang w:val="en-GB"/>
        </w:rPr>
        <w:t xml:space="preserve">Vygaudas </w:t>
      </w:r>
      <w:r w:rsidRPr="000D7533">
        <w:rPr>
          <w:rFonts w:ascii="Book Antiqua" w:hAnsi="Book Antiqua"/>
          <w:b/>
          <w:bCs/>
          <w:i/>
          <w:iCs/>
          <w:color w:val="000000" w:themeColor="text1"/>
          <w:sz w:val="23"/>
          <w:szCs w:val="23"/>
          <w:lang w:val="en"/>
        </w:rPr>
        <w:t>Ušackas</w:t>
      </w:r>
      <w:r w:rsidRPr="000D7533">
        <w:rPr>
          <w:rFonts w:ascii="Book Antiqua" w:hAnsi="Book Antiqua"/>
          <w:color w:val="000000" w:themeColor="text1"/>
          <w:sz w:val="23"/>
          <w:szCs w:val="23"/>
          <w:lang w:val="en"/>
        </w:rPr>
        <w:t>, former EU HoD in Russia, EUSR for Afghanistan, Lithuanian Amb. to the US, Mexico, UK</w:t>
      </w:r>
      <w:r w:rsidR="0045389C">
        <w:rPr>
          <w:rFonts w:ascii="Book Antiqua" w:hAnsi="Book Antiqua"/>
          <w:color w:val="000000" w:themeColor="text1"/>
          <w:sz w:val="23"/>
          <w:szCs w:val="23"/>
          <w:lang w:val="en"/>
        </w:rPr>
        <w:t>,</w:t>
      </w:r>
      <w:r w:rsidRPr="000D7533">
        <w:rPr>
          <w:rFonts w:ascii="Book Antiqua" w:hAnsi="Book Antiqua"/>
          <w:color w:val="000000" w:themeColor="text1"/>
          <w:sz w:val="23"/>
          <w:szCs w:val="23"/>
          <w:lang w:val="en"/>
        </w:rPr>
        <w:t xml:space="preserve"> </w:t>
      </w:r>
      <w:r w:rsidR="0045389C">
        <w:rPr>
          <w:rFonts w:ascii="Book Antiqua" w:hAnsi="Book Antiqua"/>
          <w:color w:val="000000" w:themeColor="text1"/>
          <w:sz w:val="23"/>
          <w:szCs w:val="23"/>
          <w:lang w:val="en"/>
        </w:rPr>
        <w:t>C</w:t>
      </w:r>
      <w:r w:rsidRPr="000D7533">
        <w:rPr>
          <w:rFonts w:ascii="Book Antiqua" w:hAnsi="Book Antiqua"/>
          <w:color w:val="000000" w:themeColor="text1"/>
          <w:sz w:val="23"/>
          <w:szCs w:val="23"/>
          <w:lang w:val="en"/>
        </w:rPr>
        <w:t xml:space="preserve">hief </w:t>
      </w:r>
      <w:r w:rsidR="0045389C">
        <w:rPr>
          <w:rFonts w:ascii="Book Antiqua" w:hAnsi="Book Antiqua"/>
          <w:color w:val="000000" w:themeColor="text1"/>
          <w:sz w:val="23"/>
          <w:szCs w:val="23"/>
          <w:lang w:val="en"/>
        </w:rPr>
        <w:t>N</w:t>
      </w:r>
      <w:r w:rsidRPr="000D7533">
        <w:rPr>
          <w:rFonts w:ascii="Book Antiqua" w:hAnsi="Book Antiqua"/>
          <w:color w:val="000000" w:themeColor="text1"/>
          <w:sz w:val="23"/>
          <w:szCs w:val="23"/>
          <w:lang w:val="en"/>
        </w:rPr>
        <w:t>egotiator for EU accession</w:t>
      </w:r>
    </w:p>
    <w:p w14:paraId="6FB06E48" w14:textId="17239B99" w:rsidR="000D7533" w:rsidRPr="000D7533" w:rsidRDefault="000D7533" w:rsidP="000D7533">
      <w:pPr>
        <w:pStyle w:val="BodyA"/>
        <w:spacing w:after="60" w:line="259" w:lineRule="auto"/>
        <w:ind w:left="1559"/>
        <w:jc w:val="both"/>
        <w:rPr>
          <w:rFonts w:ascii="Book Antiqua" w:hAnsi="Book Antiqua"/>
          <w:b/>
          <w:bCs/>
          <w:color w:val="000000" w:themeColor="text1"/>
          <w:sz w:val="23"/>
          <w:szCs w:val="23"/>
          <w:lang w:val="en-GB"/>
        </w:rPr>
      </w:pPr>
      <w:r w:rsidRPr="000D7533">
        <w:rPr>
          <w:rFonts w:ascii="Book Antiqua" w:hAnsi="Book Antiqua"/>
          <w:b/>
          <w:bCs/>
          <w:i/>
          <w:iCs/>
          <w:color w:val="000000" w:themeColor="text1"/>
          <w:sz w:val="23"/>
          <w:szCs w:val="23"/>
          <w:lang w:val="en-GB"/>
        </w:rPr>
        <w:t>Beata Wojna</w:t>
      </w:r>
      <w:r w:rsidRPr="000D7533">
        <w:rPr>
          <w:rFonts w:ascii="Book Antiqua" w:hAnsi="Book Antiqua"/>
          <w:color w:val="000000" w:themeColor="text1"/>
          <w:sz w:val="23"/>
          <w:szCs w:val="23"/>
          <w:lang w:val="en-GB"/>
        </w:rPr>
        <w:t xml:space="preserve">, </w:t>
      </w:r>
      <w:r w:rsidRPr="000D7533">
        <w:rPr>
          <w:rFonts w:ascii="Book Antiqua" w:hAnsi="Book Antiqua"/>
          <w:color w:val="222222"/>
          <w:sz w:val="23"/>
          <w:szCs w:val="23"/>
          <w:shd w:val="clear" w:color="auto" w:fill="FFFFFF"/>
          <w:lang w:val="en-US"/>
        </w:rPr>
        <w:t>Lecturer at Tecnológico de Monterrey</w:t>
      </w:r>
      <w:r w:rsidR="0045389C">
        <w:rPr>
          <w:rFonts w:ascii="Book Antiqua" w:hAnsi="Book Antiqua"/>
          <w:color w:val="222222"/>
          <w:sz w:val="23"/>
          <w:szCs w:val="23"/>
          <w:shd w:val="clear" w:color="auto" w:fill="FFFFFF"/>
          <w:lang w:val="en-US"/>
        </w:rPr>
        <w:t>,</w:t>
      </w:r>
      <w:r w:rsidRPr="000D7533">
        <w:rPr>
          <w:rFonts w:ascii="Book Antiqua" w:hAnsi="Book Antiqua"/>
          <w:color w:val="222222"/>
          <w:sz w:val="23"/>
          <w:szCs w:val="23"/>
          <w:shd w:val="clear" w:color="auto" w:fill="FFFFFF"/>
          <w:lang w:val="en-US"/>
        </w:rPr>
        <w:t xml:space="preserve"> former Ambassador of Poland to Mexico (accred. Central America) , </w:t>
      </w:r>
      <w:r w:rsidR="0045389C">
        <w:rPr>
          <w:rFonts w:ascii="Book Antiqua" w:hAnsi="Book Antiqua"/>
          <w:color w:val="222222"/>
          <w:sz w:val="23"/>
          <w:szCs w:val="23"/>
          <w:shd w:val="clear" w:color="auto" w:fill="FFFFFF"/>
          <w:lang w:val="en-US"/>
        </w:rPr>
        <w:t xml:space="preserve">former </w:t>
      </w:r>
      <w:r w:rsidRPr="000D7533">
        <w:rPr>
          <w:rFonts w:ascii="Book Antiqua" w:hAnsi="Book Antiqua"/>
          <w:color w:val="222222"/>
          <w:sz w:val="23"/>
          <w:szCs w:val="23"/>
          <w:shd w:val="clear" w:color="auto" w:fill="FFFFFF"/>
          <w:lang w:val="en-US"/>
        </w:rPr>
        <w:t>Deputy Director of PISM</w:t>
      </w:r>
    </w:p>
    <w:p w14:paraId="1D5CBF9E" w14:textId="201C1077" w:rsidR="00092724" w:rsidRPr="000D7533" w:rsidRDefault="00092724" w:rsidP="0045389C">
      <w:pPr>
        <w:pStyle w:val="BodyA"/>
        <w:spacing w:after="60" w:line="259" w:lineRule="auto"/>
        <w:ind w:left="1559"/>
        <w:jc w:val="both"/>
        <w:rPr>
          <w:rFonts w:ascii="Book Antiqua" w:hAnsi="Book Antiqua"/>
          <w:b/>
          <w:bCs/>
          <w:sz w:val="23"/>
          <w:szCs w:val="23"/>
          <w:lang w:val="en-GB"/>
        </w:rPr>
      </w:pPr>
      <w:r w:rsidRPr="000D7533">
        <w:rPr>
          <w:rFonts w:ascii="Book Antiqua" w:hAnsi="Book Antiqua"/>
          <w:b/>
          <w:bCs/>
          <w:i/>
          <w:iCs/>
          <w:color w:val="000000" w:themeColor="text1"/>
          <w:sz w:val="23"/>
          <w:szCs w:val="23"/>
          <w:lang w:val="en-GB"/>
        </w:rPr>
        <w:t>Catherine Woollard</w:t>
      </w:r>
      <w:r w:rsidRPr="000D7533">
        <w:rPr>
          <w:rFonts w:ascii="Book Antiqua" w:hAnsi="Book Antiqua"/>
          <w:color w:val="000000" w:themeColor="text1"/>
          <w:sz w:val="23"/>
          <w:szCs w:val="23"/>
          <w:lang w:val="en-GB"/>
        </w:rPr>
        <w:t>, Sec</w:t>
      </w:r>
      <w:r w:rsidR="006A7247" w:rsidRPr="000D7533">
        <w:rPr>
          <w:rFonts w:ascii="Book Antiqua" w:hAnsi="Book Antiqua"/>
          <w:color w:val="000000" w:themeColor="text1"/>
          <w:sz w:val="23"/>
          <w:szCs w:val="23"/>
          <w:lang w:val="en-GB"/>
        </w:rPr>
        <w:t>retary</w:t>
      </w:r>
      <w:r w:rsidRPr="000D7533">
        <w:rPr>
          <w:rFonts w:ascii="Book Antiqua" w:hAnsi="Book Antiqua"/>
          <w:color w:val="000000" w:themeColor="text1"/>
          <w:sz w:val="23"/>
          <w:szCs w:val="23"/>
          <w:lang w:val="en-GB"/>
        </w:rPr>
        <w:t xml:space="preserve"> Gen</w:t>
      </w:r>
      <w:r w:rsidR="006A7247" w:rsidRPr="000D7533">
        <w:rPr>
          <w:rFonts w:ascii="Book Antiqua" w:hAnsi="Book Antiqua"/>
          <w:color w:val="000000" w:themeColor="text1"/>
          <w:sz w:val="23"/>
          <w:szCs w:val="23"/>
          <w:lang w:val="en-GB"/>
        </w:rPr>
        <w:t>eral,</w:t>
      </w:r>
      <w:r w:rsidRPr="000D7533">
        <w:rPr>
          <w:rFonts w:ascii="Book Antiqua" w:hAnsi="Book Antiqua"/>
          <w:color w:val="000000" w:themeColor="text1"/>
          <w:sz w:val="23"/>
          <w:szCs w:val="23"/>
          <w:lang w:val="en-GB"/>
        </w:rPr>
        <w:t xml:space="preserve"> European Council on Refugees and Exiles</w:t>
      </w:r>
    </w:p>
    <w:p w14:paraId="1422486C" w14:textId="1B7BADAC" w:rsidR="00DD4BFF" w:rsidRPr="0045389C" w:rsidRDefault="0045389C" w:rsidP="0045389C">
      <w:pPr>
        <w:pStyle w:val="BodyA"/>
        <w:spacing w:after="0" w:line="240" w:lineRule="auto"/>
        <w:ind w:left="1560" w:hanging="1560"/>
        <w:jc w:val="both"/>
        <w:rPr>
          <w:rFonts w:ascii="Book Antiqua" w:eastAsia="Book Antiqua" w:hAnsi="Book Antiqua" w:cs="Book Antiqua"/>
          <w:sz w:val="24"/>
          <w:szCs w:val="24"/>
          <w:lang w:val="en-GB"/>
        </w:rPr>
      </w:pPr>
      <w:r w:rsidRPr="0045389C">
        <w:rPr>
          <w:rFonts w:ascii="Book Antiqua" w:hAnsi="Book Antiqua"/>
          <w:b/>
          <w:bCs/>
          <w:sz w:val="23"/>
          <w:szCs w:val="23"/>
          <w:lang w:val="en-GB"/>
        </w:rPr>
        <w:lastRenderedPageBreak/>
        <w:t xml:space="preserve">Observers: </w:t>
      </w:r>
      <w:r w:rsidRPr="0045389C">
        <w:rPr>
          <w:rFonts w:ascii="Book Antiqua" w:hAnsi="Book Antiqua"/>
          <w:b/>
          <w:bCs/>
          <w:sz w:val="23"/>
          <w:szCs w:val="23"/>
          <w:lang w:val="en-GB"/>
        </w:rPr>
        <w:tab/>
      </w:r>
      <w:r w:rsidR="00483F42" w:rsidRPr="0045389C">
        <w:rPr>
          <w:rFonts w:ascii="Book Antiqua" w:hAnsi="Book Antiqua"/>
          <w:sz w:val="23"/>
          <w:szCs w:val="23"/>
          <w:lang w:val="en-GB"/>
        </w:rPr>
        <w:t>Incumbents</w:t>
      </w:r>
      <w:r w:rsidR="00092724" w:rsidRPr="0045389C">
        <w:rPr>
          <w:rFonts w:ascii="Book Antiqua" w:hAnsi="Book Antiqua"/>
          <w:sz w:val="23"/>
          <w:szCs w:val="23"/>
          <w:lang w:val="en-GB"/>
        </w:rPr>
        <w:t xml:space="preserve"> of </w:t>
      </w:r>
      <w:r w:rsidR="00483F42" w:rsidRPr="0045389C">
        <w:rPr>
          <w:rFonts w:ascii="Book Antiqua" w:hAnsi="Book Antiqua"/>
          <w:sz w:val="23"/>
          <w:szCs w:val="23"/>
          <w:lang w:val="en-GB"/>
        </w:rPr>
        <w:t xml:space="preserve">the </w:t>
      </w:r>
      <w:r w:rsidR="00092724" w:rsidRPr="0045389C">
        <w:rPr>
          <w:rFonts w:ascii="Book Antiqua" w:hAnsi="Book Antiqua"/>
          <w:sz w:val="23"/>
          <w:szCs w:val="23"/>
          <w:lang w:val="en-GB"/>
        </w:rPr>
        <w:t>EU institutions</w:t>
      </w:r>
      <w:r w:rsidR="00483F42" w:rsidRPr="0045389C">
        <w:rPr>
          <w:rFonts w:ascii="Book Antiqua" w:hAnsi="Book Antiqua"/>
          <w:sz w:val="23"/>
          <w:szCs w:val="23"/>
          <w:lang w:val="en-GB"/>
        </w:rPr>
        <w:t>, EEAS,</w:t>
      </w:r>
      <w:r w:rsidR="00092724" w:rsidRPr="0045389C">
        <w:rPr>
          <w:rFonts w:ascii="Book Antiqua" w:hAnsi="Book Antiqua"/>
          <w:sz w:val="23"/>
          <w:szCs w:val="23"/>
          <w:lang w:val="en-GB"/>
        </w:rPr>
        <w:t xml:space="preserve"> MFAs</w:t>
      </w:r>
      <w:r w:rsidR="00483F42" w:rsidRPr="0045389C">
        <w:rPr>
          <w:rFonts w:ascii="Book Antiqua" w:hAnsi="Book Antiqua"/>
          <w:sz w:val="23"/>
          <w:szCs w:val="23"/>
          <w:lang w:val="en-GB"/>
        </w:rPr>
        <w:t xml:space="preserve"> and partners of the Task Force</w:t>
      </w:r>
      <w:r w:rsidR="00A56B9C" w:rsidRPr="0045389C">
        <w:rPr>
          <w:rFonts w:ascii="Book Antiqua" w:hAnsi="Book Antiqua"/>
          <w:sz w:val="23"/>
          <w:szCs w:val="23"/>
          <w:lang w:val="en-GB"/>
        </w:rPr>
        <w:t xml:space="preserve"> will be invited to </w:t>
      </w:r>
      <w:r w:rsidR="00483F42" w:rsidRPr="0045389C">
        <w:rPr>
          <w:rFonts w:ascii="Book Antiqua" w:hAnsi="Book Antiqua"/>
          <w:sz w:val="23"/>
          <w:szCs w:val="23"/>
          <w:lang w:val="en-GB"/>
        </w:rPr>
        <w:t>act as observers.</w:t>
      </w:r>
      <w:r w:rsidR="00DD4BFF" w:rsidRPr="0045389C">
        <w:rPr>
          <w:rFonts w:ascii="Book Antiqua" w:hAnsi="Book Antiqua"/>
          <w:lang w:val="en-GB"/>
        </w:rPr>
        <w:br w:type="page"/>
      </w:r>
    </w:p>
    <w:p w14:paraId="529AC810" w14:textId="77777777" w:rsidR="007C19FE" w:rsidRPr="00305787" w:rsidRDefault="00771B12" w:rsidP="00483F42">
      <w:pPr>
        <w:pStyle w:val="BodyA"/>
        <w:spacing w:before="100" w:beforeAutospacing="1" w:after="100" w:afterAutospacing="1"/>
        <w:jc w:val="both"/>
        <w:rPr>
          <w:rFonts w:ascii="Book Antiqua" w:hAnsi="Book Antiqua"/>
          <w:b/>
          <w:bCs/>
          <w:sz w:val="24"/>
          <w:szCs w:val="24"/>
          <w:lang w:val="en-GB"/>
        </w:rPr>
      </w:pPr>
      <w:r w:rsidRPr="00305787">
        <w:rPr>
          <w:rFonts w:ascii="Book Antiqua" w:hAnsi="Book Antiqua"/>
          <w:b/>
          <w:bCs/>
          <w:sz w:val="24"/>
          <w:szCs w:val="24"/>
          <w:lang w:val="en-GB"/>
        </w:rPr>
        <w:lastRenderedPageBreak/>
        <w:t>TOPICS TO BE DISCUSSED</w:t>
      </w:r>
    </w:p>
    <w:p w14:paraId="16F9E1CF" w14:textId="77777777" w:rsidR="00640E43" w:rsidRPr="00305787" w:rsidRDefault="00640E43" w:rsidP="009D69F5">
      <w:pPr>
        <w:pStyle w:val="BodyA"/>
        <w:spacing w:before="100" w:beforeAutospacing="1" w:after="120" w:line="259" w:lineRule="auto"/>
        <w:jc w:val="both"/>
        <w:rPr>
          <w:rFonts w:ascii="Book Antiqua" w:hAnsi="Book Antiqua"/>
          <w:sz w:val="24"/>
          <w:szCs w:val="24"/>
          <w:lang w:val="en-GB"/>
        </w:rPr>
      </w:pPr>
      <w:r w:rsidRPr="00305787">
        <w:rPr>
          <w:rFonts w:ascii="Book Antiqua" w:hAnsi="Book Antiqua"/>
          <w:sz w:val="24"/>
          <w:szCs w:val="24"/>
          <w:lang w:val="en-GB"/>
        </w:rPr>
        <w:t xml:space="preserve">The Task Force does not aim to replicate policy review processes started since the 2016 EU Global Strategy. It is rather </w:t>
      </w:r>
      <w:r w:rsidR="00C12DA4" w:rsidRPr="00305787">
        <w:rPr>
          <w:rFonts w:ascii="Book Antiqua" w:hAnsi="Book Antiqua"/>
          <w:sz w:val="24"/>
          <w:szCs w:val="24"/>
          <w:lang w:val="en-GB"/>
        </w:rPr>
        <w:t>geared towards</w:t>
      </w:r>
      <w:r w:rsidRPr="00305787">
        <w:rPr>
          <w:rFonts w:ascii="Book Antiqua" w:hAnsi="Book Antiqua"/>
          <w:sz w:val="24"/>
          <w:szCs w:val="24"/>
          <w:lang w:val="en-GB"/>
        </w:rPr>
        <w:t xml:space="preserve"> addressing existing frustrations in the way E</w:t>
      </w:r>
      <w:r w:rsidR="00C12DA4" w:rsidRPr="00305787">
        <w:rPr>
          <w:rFonts w:ascii="Book Antiqua" w:hAnsi="Book Antiqua"/>
          <w:sz w:val="24"/>
          <w:szCs w:val="24"/>
          <w:lang w:val="en-GB"/>
        </w:rPr>
        <w:t>U</w:t>
      </w:r>
      <w:r w:rsidRPr="00305787">
        <w:rPr>
          <w:rFonts w:ascii="Book Antiqua" w:hAnsi="Book Antiqua"/>
          <w:sz w:val="24"/>
          <w:szCs w:val="24"/>
          <w:lang w:val="en-GB"/>
        </w:rPr>
        <w:t xml:space="preserve"> diplomacy is ‘done’</w:t>
      </w:r>
      <w:r w:rsidR="00C12DA4" w:rsidRPr="00305787">
        <w:rPr>
          <w:rFonts w:ascii="Book Antiqua" w:hAnsi="Book Antiqua"/>
          <w:sz w:val="24"/>
          <w:szCs w:val="24"/>
          <w:lang w:val="en-GB"/>
        </w:rPr>
        <w:t>. As such, the Task Force will zoom in on the institutional frameworks, practical procedures and mundane interfaces that European diplomats use to forge a ‘common’ foreign and security policy of the EU. The underlying assumption for this approach is that instruments can shape results.</w:t>
      </w:r>
    </w:p>
    <w:p w14:paraId="0B588D6E" w14:textId="3EF9AAF9" w:rsidR="00640E43" w:rsidRPr="00305787" w:rsidRDefault="00C30384" w:rsidP="009D69F5">
      <w:pPr>
        <w:pStyle w:val="BodyA"/>
        <w:spacing w:before="100" w:beforeAutospacing="1" w:after="120" w:line="259" w:lineRule="auto"/>
        <w:jc w:val="both"/>
        <w:rPr>
          <w:rFonts w:ascii="Book Antiqua" w:eastAsia="Book Antiqua" w:hAnsi="Book Antiqua" w:cs="Book Antiqua"/>
          <w:sz w:val="24"/>
          <w:szCs w:val="24"/>
          <w:lang w:val="en-GB"/>
        </w:rPr>
      </w:pPr>
      <w:r w:rsidRPr="00305787">
        <w:rPr>
          <w:rFonts w:ascii="Book Antiqua" w:eastAsia="Book Antiqua" w:hAnsi="Book Antiqua" w:cs="Book Antiqua"/>
          <w:sz w:val="24"/>
          <w:szCs w:val="24"/>
          <w:lang w:val="en-GB"/>
        </w:rPr>
        <w:t xml:space="preserve">In line with the pathology drawn up during an inaugural ‘stock-taking’ </w:t>
      </w:r>
      <w:r w:rsidR="00F85E37" w:rsidRPr="00305787">
        <w:rPr>
          <w:rFonts w:ascii="Book Antiqua" w:eastAsia="Book Antiqua" w:hAnsi="Book Antiqua" w:cs="Book Antiqua"/>
          <w:sz w:val="24"/>
          <w:szCs w:val="24"/>
          <w:lang w:val="en-GB"/>
        </w:rPr>
        <w:t>meeting</w:t>
      </w:r>
      <w:r w:rsidR="008A1679" w:rsidRPr="00305787">
        <w:rPr>
          <w:rFonts w:ascii="Book Antiqua" w:eastAsia="Book Antiqua" w:hAnsi="Book Antiqua" w:cs="Book Antiqua"/>
          <w:sz w:val="24"/>
          <w:szCs w:val="24"/>
          <w:lang w:val="en-GB"/>
        </w:rPr>
        <w:t xml:space="preserve"> between the Chair</w:t>
      </w:r>
      <w:r w:rsidR="004B1E41" w:rsidRPr="00305787">
        <w:rPr>
          <w:rFonts w:ascii="Book Antiqua" w:eastAsia="Book Antiqua" w:hAnsi="Book Antiqua" w:cs="Book Antiqua"/>
          <w:sz w:val="24"/>
          <w:szCs w:val="24"/>
          <w:lang w:val="en-GB"/>
        </w:rPr>
        <w:t>man</w:t>
      </w:r>
      <w:r w:rsidR="008A1679" w:rsidRPr="00305787">
        <w:rPr>
          <w:rFonts w:ascii="Book Antiqua" w:eastAsia="Book Antiqua" w:hAnsi="Book Antiqua" w:cs="Book Antiqua"/>
          <w:sz w:val="24"/>
          <w:szCs w:val="24"/>
          <w:lang w:val="en-GB"/>
        </w:rPr>
        <w:t xml:space="preserve"> and the rapporteurs</w:t>
      </w:r>
      <w:r w:rsidRPr="00305787">
        <w:rPr>
          <w:rFonts w:ascii="Book Antiqua" w:eastAsia="Book Antiqua" w:hAnsi="Book Antiqua" w:cs="Book Antiqua"/>
          <w:sz w:val="24"/>
          <w:szCs w:val="24"/>
          <w:lang w:val="en-GB"/>
        </w:rPr>
        <w:t>, t</w:t>
      </w:r>
      <w:r w:rsidR="00C12DA4" w:rsidRPr="00305787">
        <w:rPr>
          <w:rFonts w:ascii="Book Antiqua" w:eastAsia="Book Antiqua" w:hAnsi="Book Antiqua" w:cs="Book Antiqua"/>
          <w:sz w:val="24"/>
          <w:szCs w:val="24"/>
          <w:lang w:val="en-GB"/>
        </w:rPr>
        <w:t xml:space="preserve">he Task Force </w:t>
      </w:r>
      <w:r w:rsidR="008A1679" w:rsidRPr="00305787">
        <w:rPr>
          <w:rFonts w:ascii="Book Antiqua" w:eastAsia="Book Antiqua" w:hAnsi="Book Antiqua" w:cs="Book Antiqua"/>
          <w:sz w:val="24"/>
          <w:szCs w:val="24"/>
          <w:lang w:val="en-GB"/>
        </w:rPr>
        <w:t>will</w:t>
      </w:r>
      <w:r w:rsidR="00C12DA4" w:rsidRPr="00305787">
        <w:rPr>
          <w:rFonts w:ascii="Book Antiqua" w:eastAsia="Book Antiqua" w:hAnsi="Book Antiqua" w:cs="Book Antiqua"/>
          <w:sz w:val="24"/>
          <w:szCs w:val="24"/>
          <w:lang w:val="en-GB"/>
        </w:rPr>
        <w:t xml:space="preserve"> organise its work around</w:t>
      </w:r>
      <w:r w:rsidRPr="00305787">
        <w:rPr>
          <w:rFonts w:ascii="Book Antiqua" w:eastAsia="Book Antiqua" w:hAnsi="Book Antiqua" w:cs="Book Antiqua"/>
          <w:sz w:val="24"/>
          <w:szCs w:val="24"/>
          <w:lang w:val="en-GB"/>
        </w:rPr>
        <w:t xml:space="preserve"> </w:t>
      </w:r>
      <w:r w:rsidR="00F85E37" w:rsidRPr="00305787">
        <w:rPr>
          <w:rFonts w:ascii="Book Antiqua" w:eastAsia="Book Antiqua" w:hAnsi="Book Antiqua" w:cs="Book Antiqua"/>
          <w:sz w:val="24"/>
          <w:szCs w:val="24"/>
          <w:lang w:val="en-GB"/>
        </w:rPr>
        <w:t>three</w:t>
      </w:r>
      <w:r w:rsidR="004B1E41" w:rsidRPr="00305787">
        <w:rPr>
          <w:rFonts w:ascii="Book Antiqua" w:eastAsia="Book Antiqua" w:hAnsi="Book Antiqua" w:cs="Book Antiqua"/>
          <w:sz w:val="24"/>
          <w:szCs w:val="24"/>
          <w:lang w:val="en-GB"/>
        </w:rPr>
        <w:t xml:space="preserve"> thematic </w:t>
      </w:r>
      <w:r w:rsidR="00C12DA4" w:rsidRPr="00305787">
        <w:rPr>
          <w:rFonts w:ascii="Book Antiqua" w:eastAsia="Book Antiqua" w:hAnsi="Book Antiqua" w:cs="Book Antiqua"/>
          <w:sz w:val="24"/>
          <w:szCs w:val="24"/>
          <w:lang w:val="en-GB"/>
        </w:rPr>
        <w:t>clusters:</w:t>
      </w:r>
      <w:r w:rsidR="004B1E41" w:rsidRPr="00305787">
        <w:rPr>
          <w:rFonts w:ascii="Book Antiqua" w:eastAsia="Book Antiqua" w:hAnsi="Book Antiqua" w:cs="Book Antiqua"/>
          <w:sz w:val="24"/>
          <w:szCs w:val="24"/>
          <w:lang w:val="en-GB"/>
        </w:rPr>
        <w:t xml:space="preserve"> tasks, trust, and resources.</w:t>
      </w:r>
    </w:p>
    <w:p w14:paraId="5069C08A" w14:textId="77777777" w:rsidR="009D69F5" w:rsidRPr="00305787" w:rsidRDefault="009D69F5" w:rsidP="009D69F5">
      <w:pPr>
        <w:pStyle w:val="BodyA"/>
        <w:spacing w:after="120" w:line="259" w:lineRule="auto"/>
        <w:jc w:val="both"/>
        <w:rPr>
          <w:rFonts w:ascii="Book Antiqua" w:hAnsi="Book Antiqua" w:cstheme="minorHAnsi"/>
          <w:sz w:val="24"/>
          <w:szCs w:val="24"/>
          <w:lang w:val="en-GB"/>
        </w:rPr>
      </w:pPr>
    </w:p>
    <w:p w14:paraId="040C55BA" w14:textId="77777777" w:rsidR="009D69F5" w:rsidRPr="00305787" w:rsidRDefault="009D69F5" w:rsidP="009D69F5">
      <w:pPr>
        <w:pStyle w:val="BodyA"/>
        <w:numPr>
          <w:ilvl w:val="0"/>
          <w:numId w:val="14"/>
        </w:numPr>
        <w:spacing w:after="120" w:line="259" w:lineRule="auto"/>
        <w:ind w:left="567" w:hanging="567"/>
        <w:jc w:val="both"/>
        <w:rPr>
          <w:rFonts w:ascii="Book Antiqua" w:hAnsi="Book Antiqua" w:cstheme="minorHAnsi"/>
          <w:b/>
          <w:bCs/>
          <w:sz w:val="24"/>
          <w:szCs w:val="24"/>
          <w:u w:val="single"/>
          <w:lang w:val="en-GB"/>
        </w:rPr>
      </w:pPr>
      <w:r w:rsidRPr="00305787">
        <w:rPr>
          <w:rFonts w:ascii="Book Antiqua" w:hAnsi="Book Antiqua" w:cstheme="minorHAnsi"/>
          <w:b/>
          <w:bCs/>
          <w:sz w:val="24"/>
          <w:szCs w:val="24"/>
          <w:lang w:val="en-GB"/>
        </w:rPr>
        <w:t>(Prioritizing) tasks</w:t>
      </w:r>
    </w:p>
    <w:p w14:paraId="2FDD3B40" w14:textId="602B4456" w:rsidR="009D69F5" w:rsidRPr="00305787" w:rsidRDefault="009D69F5" w:rsidP="009D69F5">
      <w:pPr>
        <w:pStyle w:val="BodyA"/>
        <w:spacing w:after="120" w:line="259" w:lineRule="auto"/>
        <w:jc w:val="both"/>
        <w:rPr>
          <w:rFonts w:ascii="Book Antiqua" w:hAnsi="Book Antiqua" w:cstheme="minorHAnsi"/>
          <w:sz w:val="24"/>
          <w:szCs w:val="24"/>
          <w:lang w:val="en-GB"/>
        </w:rPr>
      </w:pPr>
      <w:r w:rsidRPr="00305787">
        <w:rPr>
          <w:rFonts w:ascii="Book Antiqua" w:hAnsi="Book Antiqua" w:cstheme="minorHAnsi"/>
          <w:sz w:val="24"/>
          <w:szCs w:val="24"/>
          <w:lang w:val="en-GB"/>
        </w:rPr>
        <w:t>The tasks of the EEAS and their prioritisation will be discussed against the backdrop of expectations as envisaged in the EEAS mandate, and considering traditional diplomatic actors’ functions, keeping in mind the particularity of the “Service”. Concretely, the first discussion paper will look at the role of the EEAS in:</w:t>
      </w:r>
    </w:p>
    <w:p w14:paraId="6EEDF9F7" w14:textId="77777777" w:rsidR="0045389C" w:rsidRPr="00305787" w:rsidRDefault="0045389C" w:rsidP="0045389C">
      <w:pPr>
        <w:pStyle w:val="BodyA"/>
        <w:spacing w:after="120" w:line="259" w:lineRule="auto"/>
        <w:jc w:val="both"/>
        <w:rPr>
          <w:rFonts w:ascii="Book Antiqua" w:hAnsi="Book Antiqua" w:cstheme="minorHAnsi"/>
          <w:i/>
          <w:iCs/>
          <w:sz w:val="24"/>
          <w:szCs w:val="24"/>
          <w:lang w:val="en-GB"/>
        </w:rPr>
      </w:pPr>
      <w:r w:rsidRPr="00305787">
        <w:rPr>
          <w:rFonts w:ascii="Book Antiqua" w:hAnsi="Book Antiqua" w:cstheme="minorHAnsi"/>
          <w:i/>
          <w:iCs/>
          <w:sz w:val="24"/>
          <w:szCs w:val="24"/>
          <w:lang w:val="en-GB"/>
        </w:rPr>
        <w:t xml:space="preserve">Policy coherence: </w:t>
      </w:r>
    </w:p>
    <w:p w14:paraId="3A9B6860" w14:textId="77777777" w:rsidR="0045389C" w:rsidRPr="00305787" w:rsidRDefault="0045389C" w:rsidP="0045389C">
      <w:pPr>
        <w:pStyle w:val="BodyA"/>
        <w:numPr>
          <w:ilvl w:val="3"/>
          <w:numId w:val="13"/>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Internal coordination? Theory and practice of support for and coordination between institutions to achieve an integrated approach to EU external action</w:t>
      </w:r>
    </w:p>
    <w:p w14:paraId="76FFF739" w14:textId="77777777" w:rsidR="0045389C" w:rsidRPr="00305787" w:rsidRDefault="0045389C" w:rsidP="0045389C">
      <w:pPr>
        <w:pStyle w:val="BodyA"/>
        <w:numPr>
          <w:ilvl w:val="3"/>
          <w:numId w:val="13"/>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 xml:space="preserve">Preparation of decision-making: significance of chairing Foreign Affairs Council </w:t>
      </w:r>
    </w:p>
    <w:p w14:paraId="54BC496E" w14:textId="77777777" w:rsidR="0045389C" w:rsidRPr="00305787" w:rsidRDefault="0045389C" w:rsidP="0045389C">
      <w:pPr>
        <w:pStyle w:val="BodyA"/>
        <w:numPr>
          <w:ilvl w:val="3"/>
          <w:numId w:val="13"/>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 xml:space="preserve">Coordination and cooperation with the President of European Council </w:t>
      </w:r>
    </w:p>
    <w:p w14:paraId="5659E763" w14:textId="12ABF913" w:rsidR="0045389C" w:rsidRPr="00305787" w:rsidRDefault="0045389C" w:rsidP="0045389C">
      <w:pPr>
        <w:pStyle w:val="BodyA"/>
        <w:numPr>
          <w:ilvl w:val="3"/>
          <w:numId w:val="13"/>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Coordination with Commission: raising resources to match/generate political will?</w:t>
      </w:r>
    </w:p>
    <w:p w14:paraId="520EA66B" w14:textId="77777777" w:rsidR="0045389C" w:rsidRPr="00305787" w:rsidRDefault="0045389C" w:rsidP="0045389C">
      <w:pPr>
        <w:pStyle w:val="BodyA"/>
        <w:numPr>
          <w:ilvl w:val="3"/>
          <w:numId w:val="13"/>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 xml:space="preserve">Coordinator of national positions? </w:t>
      </w:r>
    </w:p>
    <w:p w14:paraId="5536DD9E" w14:textId="77777777" w:rsidR="009D69F5" w:rsidRPr="00305787" w:rsidRDefault="009D69F5" w:rsidP="009D69F5">
      <w:pPr>
        <w:pStyle w:val="BodyA"/>
        <w:spacing w:after="120" w:line="259" w:lineRule="auto"/>
        <w:jc w:val="both"/>
        <w:rPr>
          <w:rFonts w:ascii="Book Antiqua" w:hAnsi="Book Antiqua" w:cstheme="minorHAnsi"/>
          <w:i/>
          <w:iCs/>
          <w:sz w:val="24"/>
          <w:szCs w:val="24"/>
          <w:lang w:val="en-GB"/>
        </w:rPr>
      </w:pPr>
      <w:r w:rsidRPr="00305787">
        <w:rPr>
          <w:rFonts w:ascii="Book Antiqua" w:hAnsi="Book Antiqua" w:cstheme="minorHAnsi"/>
          <w:i/>
          <w:iCs/>
          <w:sz w:val="24"/>
          <w:szCs w:val="24"/>
          <w:lang w:val="en-GB"/>
        </w:rPr>
        <w:t xml:space="preserve">Policy initiative /- shaping: </w:t>
      </w:r>
    </w:p>
    <w:p w14:paraId="34E0C84C" w14:textId="77777777" w:rsidR="009D69F5" w:rsidRPr="00305787" w:rsidRDefault="009D69F5" w:rsidP="009D69F5">
      <w:pPr>
        <w:pStyle w:val="BodyA"/>
        <w:numPr>
          <w:ilvl w:val="3"/>
          <w:numId w:val="13"/>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The EEAS as a “factory of ideas” providing added value compared to Member States and European Commission?</w:t>
      </w:r>
    </w:p>
    <w:p w14:paraId="2E70D38B" w14:textId="77777777" w:rsidR="009D69F5" w:rsidRPr="00305787" w:rsidRDefault="009D69F5" w:rsidP="009D69F5">
      <w:pPr>
        <w:pStyle w:val="BodyA"/>
        <w:numPr>
          <w:ilvl w:val="3"/>
          <w:numId w:val="13"/>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 xml:space="preserve">Cross-cutting themes: climate diplomacy; digital diplomacy; health diplomacy; … </w:t>
      </w:r>
    </w:p>
    <w:p w14:paraId="39703D5C" w14:textId="77777777" w:rsidR="009D69F5" w:rsidRPr="00305787" w:rsidRDefault="009D69F5" w:rsidP="009D69F5">
      <w:pPr>
        <w:pStyle w:val="BodyA"/>
        <w:numPr>
          <w:ilvl w:val="3"/>
          <w:numId w:val="13"/>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Support and promotion of multilateralism</w:t>
      </w:r>
    </w:p>
    <w:p w14:paraId="21EEBF4D" w14:textId="77777777" w:rsidR="009D69F5" w:rsidRPr="005B547F" w:rsidRDefault="009D69F5" w:rsidP="009D69F5">
      <w:pPr>
        <w:pStyle w:val="BodyA"/>
        <w:numPr>
          <w:ilvl w:val="3"/>
          <w:numId w:val="13"/>
        </w:numPr>
        <w:spacing w:after="40" w:line="259" w:lineRule="auto"/>
        <w:ind w:left="567" w:hanging="425"/>
        <w:jc w:val="both"/>
        <w:rPr>
          <w:rFonts w:ascii="Book Antiqua" w:hAnsi="Book Antiqua" w:cstheme="minorHAnsi"/>
          <w:sz w:val="24"/>
          <w:szCs w:val="24"/>
          <w:lang w:val="fr-FR"/>
        </w:rPr>
      </w:pPr>
      <w:r w:rsidRPr="005B547F">
        <w:rPr>
          <w:rFonts w:ascii="Book Antiqua" w:hAnsi="Book Antiqua" w:cstheme="minorHAnsi"/>
          <w:sz w:val="24"/>
          <w:szCs w:val="24"/>
          <w:lang w:val="fr-FR"/>
        </w:rPr>
        <w:t>Facilitation of dialogues, mediation, etc.</w:t>
      </w:r>
    </w:p>
    <w:p w14:paraId="79FDEE1F" w14:textId="49FEF706" w:rsidR="009D69F5" w:rsidRPr="0045389C" w:rsidRDefault="009D69F5" w:rsidP="0045389C">
      <w:pPr>
        <w:pStyle w:val="BodyA"/>
        <w:numPr>
          <w:ilvl w:val="3"/>
          <w:numId w:val="13"/>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Effectiveness of the HR right of initiative</w:t>
      </w:r>
    </w:p>
    <w:p w14:paraId="1DA5255B" w14:textId="77777777" w:rsidR="009D69F5" w:rsidRPr="00305787" w:rsidRDefault="009D69F5" w:rsidP="009D69F5">
      <w:pPr>
        <w:pStyle w:val="BodyA"/>
        <w:spacing w:after="120" w:line="259" w:lineRule="auto"/>
        <w:jc w:val="both"/>
        <w:rPr>
          <w:rFonts w:ascii="Book Antiqua" w:hAnsi="Book Antiqua" w:cstheme="minorHAnsi"/>
          <w:sz w:val="24"/>
          <w:szCs w:val="24"/>
          <w:lang w:val="en-GB"/>
        </w:rPr>
      </w:pPr>
      <w:r w:rsidRPr="00305787">
        <w:rPr>
          <w:rFonts w:ascii="Book Antiqua" w:hAnsi="Book Antiqua" w:cstheme="minorHAnsi"/>
          <w:i/>
          <w:iCs/>
          <w:sz w:val="24"/>
          <w:szCs w:val="24"/>
          <w:lang w:val="en-GB"/>
        </w:rPr>
        <w:t>Representation</w:t>
      </w:r>
      <w:r w:rsidRPr="00305787">
        <w:rPr>
          <w:rFonts w:ascii="Book Antiqua" w:hAnsi="Book Antiqua" w:cstheme="minorHAnsi"/>
          <w:sz w:val="24"/>
          <w:szCs w:val="24"/>
          <w:lang w:val="en-GB"/>
        </w:rPr>
        <w:t xml:space="preserve"> </w:t>
      </w:r>
      <w:r w:rsidRPr="00305787">
        <w:rPr>
          <w:rFonts w:ascii="Book Antiqua" w:hAnsi="Book Antiqua" w:cstheme="minorHAnsi"/>
          <w:i/>
          <w:iCs/>
          <w:sz w:val="24"/>
          <w:szCs w:val="24"/>
          <w:lang w:val="en-GB"/>
        </w:rPr>
        <w:t>of the EU:</w:t>
      </w:r>
    </w:p>
    <w:p w14:paraId="6396E4E8" w14:textId="77777777" w:rsidR="009D69F5" w:rsidRPr="00305787" w:rsidRDefault="009D69F5" w:rsidP="009D69F5">
      <w:pPr>
        <w:pStyle w:val="BodyA"/>
        <w:numPr>
          <w:ilvl w:val="3"/>
          <w:numId w:val="13"/>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 xml:space="preserve">Role of EU delegations? </w:t>
      </w:r>
    </w:p>
    <w:p w14:paraId="2ED871BF" w14:textId="77777777" w:rsidR="009D69F5" w:rsidRPr="00305787" w:rsidRDefault="009D69F5" w:rsidP="009D69F5">
      <w:pPr>
        <w:pStyle w:val="BodyA"/>
        <w:numPr>
          <w:ilvl w:val="3"/>
          <w:numId w:val="13"/>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Diplomatic (and consular), political, economic, development, …</w:t>
      </w:r>
    </w:p>
    <w:p w14:paraId="0F2FBE2B" w14:textId="298E71CD" w:rsidR="009D69F5" w:rsidRDefault="009D69F5" w:rsidP="0045389C">
      <w:pPr>
        <w:pStyle w:val="BodyA"/>
        <w:numPr>
          <w:ilvl w:val="3"/>
          <w:numId w:val="13"/>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Preparation, execution and follow-up of international conferences</w:t>
      </w:r>
    </w:p>
    <w:p w14:paraId="58B07B7F" w14:textId="174D44DE" w:rsidR="0045389C" w:rsidRPr="0045389C" w:rsidRDefault="0045389C" w:rsidP="0045389C">
      <w:pPr>
        <w:pStyle w:val="BodyA"/>
        <w:numPr>
          <w:ilvl w:val="3"/>
          <w:numId w:val="13"/>
        </w:numPr>
        <w:spacing w:after="40" w:line="259" w:lineRule="auto"/>
        <w:ind w:left="567" w:hanging="425"/>
        <w:jc w:val="both"/>
        <w:rPr>
          <w:rFonts w:ascii="Book Antiqua" w:hAnsi="Book Antiqua" w:cstheme="minorHAnsi"/>
          <w:sz w:val="24"/>
          <w:szCs w:val="24"/>
          <w:lang w:val="en-GB"/>
        </w:rPr>
      </w:pPr>
      <w:r>
        <w:rPr>
          <w:rFonts w:ascii="Book Antiqua" w:hAnsi="Book Antiqua" w:cstheme="minorHAnsi"/>
          <w:sz w:val="24"/>
          <w:szCs w:val="24"/>
          <w:lang w:val="en-GB"/>
        </w:rPr>
        <w:lastRenderedPageBreak/>
        <w:t>…</w:t>
      </w:r>
    </w:p>
    <w:p w14:paraId="359F282D" w14:textId="77777777" w:rsidR="009D69F5" w:rsidRPr="00305787" w:rsidRDefault="009D69F5" w:rsidP="009D69F5">
      <w:pPr>
        <w:pStyle w:val="BodyA"/>
        <w:numPr>
          <w:ilvl w:val="0"/>
          <w:numId w:val="14"/>
        </w:numPr>
        <w:spacing w:after="120" w:line="259" w:lineRule="auto"/>
        <w:ind w:left="567" w:hanging="567"/>
        <w:jc w:val="both"/>
        <w:rPr>
          <w:rFonts w:ascii="Book Antiqua" w:hAnsi="Book Antiqua" w:cstheme="minorHAnsi"/>
          <w:b/>
          <w:bCs/>
          <w:sz w:val="24"/>
          <w:szCs w:val="24"/>
          <w:lang w:val="en-GB"/>
        </w:rPr>
      </w:pPr>
      <w:r w:rsidRPr="00305787">
        <w:rPr>
          <w:rFonts w:ascii="Book Antiqua" w:hAnsi="Book Antiqua" w:cstheme="minorHAnsi"/>
          <w:b/>
          <w:bCs/>
          <w:sz w:val="24"/>
          <w:szCs w:val="24"/>
          <w:lang w:val="en-GB"/>
        </w:rPr>
        <w:t xml:space="preserve">Trust </w:t>
      </w:r>
    </w:p>
    <w:p w14:paraId="4A8BB6C4" w14:textId="03075571" w:rsidR="009D69F5" w:rsidRPr="00305787" w:rsidRDefault="009D69F5" w:rsidP="009D69F5">
      <w:pPr>
        <w:pStyle w:val="BodyA"/>
        <w:spacing w:after="120" w:line="259" w:lineRule="auto"/>
        <w:jc w:val="both"/>
        <w:rPr>
          <w:rFonts w:ascii="Book Antiqua" w:hAnsi="Book Antiqua" w:cstheme="minorHAnsi"/>
          <w:sz w:val="24"/>
          <w:szCs w:val="24"/>
          <w:lang w:val="en-GB"/>
        </w:rPr>
      </w:pPr>
      <w:r w:rsidRPr="00305787">
        <w:rPr>
          <w:rFonts w:ascii="Book Antiqua" w:hAnsi="Book Antiqua" w:cstheme="minorHAnsi"/>
          <w:sz w:val="24"/>
          <w:szCs w:val="24"/>
          <w:lang w:val="en-GB"/>
        </w:rPr>
        <w:t>Achieving the tasks that the EEAS is expected to fulfil hinges on simultaneous support and cooperation from other protagonists, particularly the Member States (as such, and through the (European) Council), the Commission, as well as partners. This discussion will explore ways to secure and improve trust in the EEAS</w:t>
      </w:r>
      <w:r w:rsidRPr="00305787">
        <w:rPr>
          <w:rStyle w:val="CommentReference"/>
          <w:rFonts w:ascii="Book Antiqua" w:eastAsiaTheme="minorHAnsi" w:hAnsi="Book Antiqua" w:cstheme="minorBidi"/>
          <w:color w:val="auto"/>
          <w:sz w:val="24"/>
          <w:szCs w:val="24"/>
          <w:bdr w:val="none" w:sz="0" w:space="0" w:color="auto"/>
          <w:lang w:val="en-GB" w:eastAsia="en-US"/>
        </w:rPr>
        <w:t>.</w:t>
      </w:r>
    </w:p>
    <w:p w14:paraId="6CEF632E" w14:textId="77777777" w:rsidR="009D69F5" w:rsidRPr="00305787" w:rsidRDefault="009D69F5" w:rsidP="009D69F5">
      <w:pPr>
        <w:pStyle w:val="BodyA"/>
        <w:spacing w:after="120" w:line="259" w:lineRule="auto"/>
        <w:jc w:val="both"/>
        <w:rPr>
          <w:rFonts w:ascii="Book Antiqua" w:hAnsi="Book Antiqua" w:cstheme="minorHAnsi"/>
          <w:i/>
          <w:iCs/>
          <w:sz w:val="24"/>
          <w:szCs w:val="24"/>
          <w:lang w:val="en-GB"/>
        </w:rPr>
      </w:pPr>
      <w:r w:rsidRPr="00305787">
        <w:rPr>
          <w:rFonts w:ascii="Book Antiqua" w:hAnsi="Book Antiqua" w:cstheme="minorHAnsi"/>
          <w:i/>
          <w:iCs/>
          <w:sz w:val="24"/>
          <w:szCs w:val="24"/>
          <w:lang w:val="en-GB"/>
        </w:rPr>
        <w:t>Member States:</w:t>
      </w:r>
    </w:p>
    <w:p w14:paraId="36BCBDB8" w14:textId="77777777" w:rsidR="009D69F5" w:rsidRPr="00305787" w:rsidRDefault="009D69F5" w:rsidP="009D69F5">
      <w:pPr>
        <w:pStyle w:val="BodyA"/>
        <w:numPr>
          <w:ilvl w:val="2"/>
          <w:numId w:val="2"/>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Formal and informal tools to secure sincere cooperation?</w:t>
      </w:r>
    </w:p>
    <w:p w14:paraId="01C705CD" w14:textId="77777777" w:rsidR="009D69F5" w:rsidRPr="00305787" w:rsidRDefault="009D69F5" w:rsidP="009D69F5">
      <w:pPr>
        <w:pStyle w:val="BodyA"/>
        <w:numPr>
          <w:ilvl w:val="2"/>
          <w:numId w:val="2"/>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Quality of reporting and initiatives</w:t>
      </w:r>
    </w:p>
    <w:p w14:paraId="4B3647AA" w14:textId="77777777" w:rsidR="009D69F5" w:rsidRPr="00305787" w:rsidRDefault="009D69F5" w:rsidP="009D69F5">
      <w:pPr>
        <w:pStyle w:val="BodyA"/>
        <w:numPr>
          <w:ilvl w:val="2"/>
          <w:numId w:val="2"/>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Access to, and processing of information (conditions for intelligence gathering/sharing &amp; data management)</w:t>
      </w:r>
    </w:p>
    <w:p w14:paraId="7C681574" w14:textId="77777777" w:rsidR="009D69F5" w:rsidRPr="00305787" w:rsidRDefault="009D69F5" w:rsidP="009D69F5">
      <w:pPr>
        <w:pStyle w:val="BodyA"/>
        <w:numPr>
          <w:ilvl w:val="2"/>
          <w:numId w:val="2"/>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i/>
          <w:iCs/>
          <w:sz w:val="24"/>
          <w:szCs w:val="24"/>
          <w:lang w:val="en-GB"/>
        </w:rPr>
        <w:t>Esprit de corps</w:t>
      </w:r>
      <w:r w:rsidRPr="00305787">
        <w:rPr>
          <w:rFonts w:ascii="Book Antiqua" w:hAnsi="Book Antiqua" w:cstheme="minorHAnsi"/>
          <w:sz w:val="24"/>
          <w:szCs w:val="24"/>
          <w:lang w:val="en-GB"/>
        </w:rPr>
        <w:t>: towards a complementary European diplomatic culture</w:t>
      </w:r>
    </w:p>
    <w:p w14:paraId="400C0C09" w14:textId="77777777" w:rsidR="009D69F5" w:rsidRPr="00305787" w:rsidRDefault="009D69F5" w:rsidP="009D69F5">
      <w:pPr>
        <w:pStyle w:val="BodyA"/>
        <w:numPr>
          <w:ilvl w:val="2"/>
          <w:numId w:val="2"/>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w:t>
      </w:r>
    </w:p>
    <w:p w14:paraId="293689B7" w14:textId="77777777" w:rsidR="009D69F5" w:rsidRPr="00305787" w:rsidRDefault="009D69F5" w:rsidP="009D69F5">
      <w:pPr>
        <w:pStyle w:val="BodyA"/>
        <w:spacing w:after="120" w:line="259" w:lineRule="auto"/>
        <w:jc w:val="both"/>
        <w:rPr>
          <w:rFonts w:ascii="Book Antiqua" w:hAnsi="Book Antiqua" w:cstheme="minorHAnsi"/>
          <w:sz w:val="24"/>
          <w:szCs w:val="24"/>
          <w:lang w:val="en-GB"/>
        </w:rPr>
      </w:pPr>
      <w:r w:rsidRPr="00305787">
        <w:rPr>
          <w:rFonts w:ascii="Book Antiqua" w:hAnsi="Book Antiqua" w:cstheme="minorHAnsi"/>
          <w:i/>
          <w:iCs/>
          <w:sz w:val="24"/>
          <w:szCs w:val="24"/>
          <w:lang w:val="en-GB"/>
        </w:rPr>
        <w:t>Institutions</w:t>
      </w:r>
      <w:r w:rsidRPr="00305787">
        <w:rPr>
          <w:rFonts w:ascii="Book Antiqua" w:hAnsi="Book Antiqua" w:cstheme="minorHAnsi"/>
          <w:sz w:val="24"/>
          <w:szCs w:val="24"/>
          <w:lang w:val="en-GB"/>
        </w:rPr>
        <w:t xml:space="preserve"> (Commission and (European) Council):</w:t>
      </w:r>
    </w:p>
    <w:p w14:paraId="2C4E0028" w14:textId="77777777" w:rsidR="009D69F5" w:rsidRPr="00305787" w:rsidRDefault="009D69F5" w:rsidP="009D69F5">
      <w:pPr>
        <w:pStyle w:val="BodyA"/>
        <w:numPr>
          <w:ilvl w:val="0"/>
          <w:numId w:val="15"/>
        </w:numPr>
        <w:spacing w:after="40" w:line="259" w:lineRule="auto"/>
        <w:ind w:left="714" w:hanging="357"/>
        <w:jc w:val="both"/>
        <w:rPr>
          <w:rFonts w:ascii="Book Antiqua" w:hAnsi="Book Antiqua" w:cstheme="minorHAnsi"/>
          <w:sz w:val="24"/>
          <w:szCs w:val="24"/>
          <w:lang w:val="en-GB"/>
        </w:rPr>
      </w:pPr>
      <w:r w:rsidRPr="00305787">
        <w:rPr>
          <w:rFonts w:ascii="Book Antiqua" w:hAnsi="Book Antiqua" w:cstheme="minorHAnsi"/>
          <w:sz w:val="24"/>
          <w:szCs w:val="24"/>
          <w:lang w:val="en-GB"/>
        </w:rPr>
        <w:t>Clearer distribution of tasks?</w:t>
      </w:r>
    </w:p>
    <w:p w14:paraId="4768CDBB" w14:textId="77777777" w:rsidR="009D69F5" w:rsidRPr="00305787" w:rsidRDefault="009D69F5" w:rsidP="009D69F5">
      <w:pPr>
        <w:pStyle w:val="BodyA"/>
        <w:numPr>
          <w:ilvl w:val="0"/>
          <w:numId w:val="15"/>
        </w:numPr>
        <w:spacing w:after="40" w:line="259" w:lineRule="auto"/>
        <w:ind w:left="714" w:hanging="357"/>
        <w:jc w:val="both"/>
        <w:rPr>
          <w:rFonts w:ascii="Book Antiqua" w:hAnsi="Book Antiqua" w:cstheme="minorHAnsi"/>
          <w:sz w:val="24"/>
          <w:szCs w:val="24"/>
          <w:lang w:val="en-GB"/>
        </w:rPr>
      </w:pPr>
      <w:r w:rsidRPr="00305787">
        <w:rPr>
          <w:rFonts w:ascii="Book Antiqua" w:hAnsi="Book Antiqua" w:cstheme="minorHAnsi"/>
          <w:sz w:val="24"/>
          <w:szCs w:val="24"/>
          <w:lang w:val="en-GB"/>
        </w:rPr>
        <w:t>Means to improve cooperation and collaboration?</w:t>
      </w:r>
    </w:p>
    <w:p w14:paraId="1AA9588D" w14:textId="77777777" w:rsidR="009D69F5" w:rsidRPr="00305787" w:rsidRDefault="009D69F5" w:rsidP="009D69F5">
      <w:pPr>
        <w:pStyle w:val="BodyA"/>
        <w:numPr>
          <w:ilvl w:val="0"/>
          <w:numId w:val="15"/>
        </w:numPr>
        <w:spacing w:after="40" w:line="259" w:lineRule="auto"/>
        <w:ind w:left="714" w:hanging="357"/>
        <w:jc w:val="both"/>
        <w:rPr>
          <w:rFonts w:ascii="Book Antiqua" w:hAnsi="Book Antiqua" w:cstheme="minorHAnsi"/>
          <w:sz w:val="24"/>
          <w:szCs w:val="24"/>
          <w:lang w:val="en-GB"/>
        </w:rPr>
      </w:pPr>
      <w:r w:rsidRPr="00305787">
        <w:rPr>
          <w:rFonts w:ascii="Book Antiqua" w:hAnsi="Book Antiqua" w:cstheme="minorHAnsi"/>
          <w:sz w:val="24"/>
          <w:szCs w:val="24"/>
          <w:lang w:val="en-GB"/>
        </w:rPr>
        <w:t xml:space="preserve">… </w:t>
      </w:r>
    </w:p>
    <w:p w14:paraId="6DB6D5FD" w14:textId="77777777" w:rsidR="009D69F5" w:rsidRPr="00305787" w:rsidRDefault="009D69F5" w:rsidP="009D69F5">
      <w:pPr>
        <w:pStyle w:val="BodyA"/>
        <w:spacing w:after="120" w:line="259" w:lineRule="auto"/>
        <w:jc w:val="both"/>
        <w:rPr>
          <w:rFonts w:ascii="Book Antiqua" w:hAnsi="Book Antiqua" w:cstheme="minorHAnsi"/>
          <w:i/>
          <w:iCs/>
          <w:sz w:val="24"/>
          <w:szCs w:val="24"/>
          <w:lang w:val="en-GB"/>
        </w:rPr>
      </w:pPr>
      <w:r w:rsidRPr="00305787">
        <w:rPr>
          <w:rFonts w:ascii="Book Antiqua" w:hAnsi="Book Antiqua" w:cstheme="minorHAnsi"/>
          <w:i/>
          <w:iCs/>
          <w:sz w:val="24"/>
          <w:szCs w:val="24"/>
          <w:lang w:val="en-GB"/>
        </w:rPr>
        <w:t>Partners</w:t>
      </w:r>
    </w:p>
    <w:p w14:paraId="1A3C30AA" w14:textId="090172A5" w:rsidR="009D69F5" w:rsidRPr="00305787" w:rsidRDefault="009D69F5" w:rsidP="009D69F5">
      <w:pPr>
        <w:pStyle w:val="BodyA"/>
        <w:numPr>
          <w:ilvl w:val="0"/>
          <w:numId w:val="16"/>
        </w:numPr>
        <w:spacing w:after="40" w:line="259" w:lineRule="auto"/>
        <w:ind w:left="714" w:hanging="357"/>
        <w:jc w:val="both"/>
        <w:rPr>
          <w:rFonts w:ascii="Book Antiqua" w:hAnsi="Book Antiqua" w:cstheme="minorHAnsi"/>
          <w:sz w:val="24"/>
          <w:szCs w:val="24"/>
          <w:lang w:val="en-GB"/>
        </w:rPr>
      </w:pPr>
      <w:r w:rsidRPr="00305787">
        <w:rPr>
          <w:rFonts w:ascii="Book Antiqua" w:hAnsi="Book Antiqua" w:cstheme="minorHAnsi"/>
          <w:sz w:val="24"/>
          <w:szCs w:val="24"/>
          <w:lang w:val="en-GB"/>
        </w:rPr>
        <w:t>Perceptions of (and cooperation from) third countries</w:t>
      </w:r>
      <w:r w:rsidR="009C6BC7" w:rsidRPr="00305787">
        <w:rPr>
          <w:rFonts w:ascii="Book Antiqua" w:hAnsi="Book Antiqua" w:cstheme="minorHAnsi"/>
          <w:sz w:val="24"/>
          <w:szCs w:val="24"/>
          <w:lang w:val="en-GB"/>
        </w:rPr>
        <w:t>, international organisations</w:t>
      </w:r>
    </w:p>
    <w:p w14:paraId="21DF7065" w14:textId="09F16F6C" w:rsidR="009D69F5" w:rsidRPr="00305787" w:rsidRDefault="009D69F5" w:rsidP="009D69F5">
      <w:pPr>
        <w:pStyle w:val="BodyA"/>
        <w:numPr>
          <w:ilvl w:val="0"/>
          <w:numId w:val="16"/>
        </w:numPr>
        <w:spacing w:after="40" w:line="259" w:lineRule="auto"/>
        <w:ind w:left="714" w:hanging="357"/>
        <w:jc w:val="both"/>
        <w:rPr>
          <w:rFonts w:ascii="Book Antiqua" w:hAnsi="Book Antiqua" w:cstheme="minorHAnsi"/>
          <w:sz w:val="24"/>
          <w:szCs w:val="24"/>
          <w:lang w:val="en-GB"/>
        </w:rPr>
      </w:pPr>
      <w:r w:rsidRPr="00305787">
        <w:rPr>
          <w:rFonts w:ascii="Book Antiqua" w:hAnsi="Book Antiqua" w:cstheme="minorHAnsi"/>
          <w:sz w:val="24"/>
          <w:szCs w:val="24"/>
          <w:lang w:val="en-GB"/>
        </w:rPr>
        <w:t>Interactions with civil society</w:t>
      </w:r>
      <w:r w:rsidR="009C6BC7" w:rsidRPr="00305787">
        <w:rPr>
          <w:rFonts w:ascii="Book Antiqua" w:hAnsi="Book Antiqua" w:cstheme="minorHAnsi"/>
          <w:sz w:val="24"/>
          <w:szCs w:val="24"/>
          <w:lang w:val="en-GB"/>
        </w:rPr>
        <w:t>, business, …</w:t>
      </w:r>
    </w:p>
    <w:p w14:paraId="09429760" w14:textId="77777777" w:rsidR="009D69F5" w:rsidRPr="00305787" w:rsidRDefault="009D69F5" w:rsidP="009D69F5">
      <w:pPr>
        <w:pStyle w:val="BodyA"/>
        <w:spacing w:after="120" w:line="259" w:lineRule="auto"/>
        <w:jc w:val="both"/>
        <w:rPr>
          <w:rFonts w:ascii="Book Antiqua" w:hAnsi="Book Antiqua" w:cstheme="minorHAnsi"/>
          <w:sz w:val="24"/>
          <w:szCs w:val="24"/>
          <w:lang w:val="en-GB"/>
        </w:rPr>
      </w:pPr>
    </w:p>
    <w:p w14:paraId="5AB5F399" w14:textId="1004FC30" w:rsidR="009D69F5" w:rsidRPr="00305787" w:rsidRDefault="009D69F5" w:rsidP="009D69F5">
      <w:pPr>
        <w:pStyle w:val="BodyA"/>
        <w:numPr>
          <w:ilvl w:val="0"/>
          <w:numId w:val="14"/>
        </w:numPr>
        <w:spacing w:after="120" w:line="259" w:lineRule="auto"/>
        <w:ind w:left="567" w:hanging="567"/>
        <w:jc w:val="both"/>
        <w:rPr>
          <w:rFonts w:ascii="Book Antiqua" w:hAnsi="Book Antiqua" w:cstheme="minorHAnsi"/>
          <w:b/>
          <w:bCs/>
          <w:sz w:val="24"/>
          <w:szCs w:val="24"/>
          <w:lang w:val="en-GB"/>
        </w:rPr>
      </w:pPr>
      <w:r w:rsidRPr="00305787">
        <w:rPr>
          <w:rFonts w:ascii="Book Antiqua" w:hAnsi="Book Antiqua" w:cstheme="minorHAnsi"/>
          <w:b/>
          <w:bCs/>
          <w:sz w:val="24"/>
          <w:szCs w:val="24"/>
          <w:lang w:val="en-GB"/>
        </w:rPr>
        <w:t>Resources</w:t>
      </w:r>
    </w:p>
    <w:p w14:paraId="114F177E" w14:textId="77777777" w:rsidR="009D69F5" w:rsidRPr="00305787" w:rsidRDefault="009D69F5" w:rsidP="009D69F5">
      <w:pPr>
        <w:pStyle w:val="BodyA"/>
        <w:spacing w:after="120" w:line="259" w:lineRule="auto"/>
        <w:jc w:val="both"/>
        <w:rPr>
          <w:rFonts w:ascii="Book Antiqua" w:hAnsi="Book Antiqua" w:cstheme="minorHAnsi"/>
          <w:sz w:val="24"/>
          <w:szCs w:val="24"/>
          <w:lang w:val="en-GB"/>
        </w:rPr>
      </w:pPr>
      <w:r w:rsidRPr="00305787">
        <w:rPr>
          <w:rFonts w:ascii="Book Antiqua" w:hAnsi="Book Antiqua" w:cstheme="minorHAnsi"/>
          <w:sz w:val="24"/>
          <w:szCs w:val="24"/>
          <w:lang w:val="en-GB"/>
        </w:rPr>
        <w:t xml:space="preserve">Having considered the EEAS tasks and their prioritisation, and support thereto from other protagonists, the TF will discuss available and desirable means, focusing on:  </w:t>
      </w:r>
    </w:p>
    <w:p w14:paraId="2244E743" w14:textId="77777777" w:rsidR="009D69F5" w:rsidRPr="00305787" w:rsidRDefault="009D69F5" w:rsidP="009D69F5">
      <w:pPr>
        <w:pStyle w:val="BodyA"/>
        <w:numPr>
          <w:ilvl w:val="2"/>
          <w:numId w:val="2"/>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Internal organisation to match external / internal expectations</w:t>
      </w:r>
    </w:p>
    <w:p w14:paraId="4868A871" w14:textId="3D47CFDD" w:rsidR="009D69F5" w:rsidRPr="00305787" w:rsidRDefault="009C6BC7" w:rsidP="009D69F5">
      <w:pPr>
        <w:pStyle w:val="BodyA"/>
        <w:numPr>
          <w:ilvl w:val="2"/>
          <w:numId w:val="2"/>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Reconciling</w:t>
      </w:r>
      <w:r w:rsidR="009D69F5" w:rsidRPr="00305787">
        <w:rPr>
          <w:rFonts w:ascii="Book Antiqua" w:hAnsi="Book Antiqua" w:cstheme="minorHAnsi"/>
          <w:sz w:val="24"/>
          <w:szCs w:val="24"/>
          <w:lang w:val="en-GB"/>
        </w:rPr>
        <w:t xml:space="preserve"> different procedural frameworks</w:t>
      </w:r>
    </w:p>
    <w:p w14:paraId="7212CC3E" w14:textId="77777777" w:rsidR="009D69F5" w:rsidRPr="00305787" w:rsidRDefault="009D69F5" w:rsidP="009D69F5">
      <w:pPr>
        <w:pStyle w:val="BodyA"/>
        <w:numPr>
          <w:ilvl w:val="2"/>
          <w:numId w:val="2"/>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Interactions between EU delegations - Headquarters</w:t>
      </w:r>
    </w:p>
    <w:p w14:paraId="56325484" w14:textId="77777777" w:rsidR="009D69F5" w:rsidRPr="00305787" w:rsidRDefault="009D69F5" w:rsidP="009D69F5">
      <w:pPr>
        <w:pStyle w:val="BodyA"/>
        <w:numPr>
          <w:ilvl w:val="2"/>
          <w:numId w:val="2"/>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 xml:space="preserve">Budgetary considerations </w:t>
      </w:r>
    </w:p>
    <w:p w14:paraId="63E13EAB" w14:textId="77777777" w:rsidR="009D69F5" w:rsidRPr="00305787" w:rsidRDefault="009D69F5" w:rsidP="009D69F5">
      <w:pPr>
        <w:pStyle w:val="BodyA"/>
        <w:numPr>
          <w:ilvl w:val="2"/>
          <w:numId w:val="2"/>
        </w:numPr>
        <w:spacing w:after="40" w:line="259" w:lineRule="auto"/>
        <w:ind w:left="567" w:hanging="425"/>
        <w:jc w:val="both"/>
        <w:rPr>
          <w:rFonts w:ascii="Book Antiqua" w:hAnsi="Book Antiqua" w:cstheme="minorHAnsi"/>
          <w:sz w:val="24"/>
          <w:szCs w:val="24"/>
          <w:lang w:val="en-GB"/>
        </w:rPr>
      </w:pPr>
      <w:r w:rsidRPr="00305787">
        <w:rPr>
          <w:rFonts w:ascii="Book Antiqua" w:hAnsi="Book Antiqua" w:cstheme="minorHAnsi"/>
          <w:sz w:val="24"/>
          <w:szCs w:val="24"/>
          <w:lang w:val="en-GB"/>
        </w:rPr>
        <w:t>Attracting the best and the brightest</w:t>
      </w:r>
    </w:p>
    <w:p w14:paraId="5BDF32FD" w14:textId="77777777" w:rsidR="009D69F5" w:rsidRPr="00305787" w:rsidRDefault="009D69F5" w:rsidP="009D69F5">
      <w:pPr>
        <w:pStyle w:val="BodyA"/>
        <w:numPr>
          <w:ilvl w:val="2"/>
          <w:numId w:val="2"/>
        </w:numPr>
        <w:spacing w:after="40" w:line="259" w:lineRule="auto"/>
        <w:ind w:left="567" w:hanging="425"/>
        <w:jc w:val="both"/>
        <w:rPr>
          <w:rFonts w:asciiTheme="minorHAnsi" w:hAnsiTheme="minorHAnsi" w:cstheme="minorHAnsi"/>
          <w:sz w:val="24"/>
          <w:szCs w:val="24"/>
          <w:lang w:val="en-GB"/>
        </w:rPr>
      </w:pPr>
      <w:r w:rsidRPr="00305787">
        <w:rPr>
          <w:rFonts w:ascii="Book Antiqua" w:hAnsi="Book Antiqua" w:cstheme="minorHAnsi"/>
          <w:sz w:val="24"/>
          <w:szCs w:val="24"/>
          <w:lang w:val="en-GB"/>
        </w:rPr>
        <w:t>Training</w:t>
      </w:r>
    </w:p>
    <w:p w14:paraId="0883F0E3" w14:textId="33CAA9AF" w:rsidR="004B1E41" w:rsidRPr="00305787" w:rsidRDefault="009D69F5" w:rsidP="009D69F5">
      <w:pPr>
        <w:pStyle w:val="BodyA"/>
        <w:numPr>
          <w:ilvl w:val="2"/>
          <w:numId w:val="2"/>
        </w:numPr>
        <w:spacing w:after="40" w:line="259" w:lineRule="auto"/>
        <w:ind w:left="567" w:hanging="425"/>
        <w:jc w:val="both"/>
        <w:rPr>
          <w:rFonts w:asciiTheme="minorHAnsi" w:hAnsiTheme="minorHAnsi" w:cstheme="minorHAnsi"/>
          <w:sz w:val="24"/>
          <w:szCs w:val="24"/>
          <w:lang w:val="en-GB"/>
        </w:rPr>
      </w:pPr>
      <w:r w:rsidRPr="00305787">
        <w:rPr>
          <w:rFonts w:ascii="Book Antiqua" w:hAnsi="Book Antiqua" w:cstheme="minorHAnsi"/>
          <w:sz w:val="24"/>
          <w:szCs w:val="24"/>
          <w:lang w:val="en-GB"/>
        </w:rPr>
        <w:t>…</w:t>
      </w:r>
      <w:r w:rsidR="004B1E41" w:rsidRPr="00305787">
        <w:rPr>
          <w:rFonts w:ascii="Book Antiqua" w:eastAsia="Book Antiqua" w:hAnsi="Book Antiqua" w:cs="Book Antiqua"/>
          <w:lang w:val="en-GB"/>
        </w:rPr>
        <w:br w:type="page"/>
      </w:r>
    </w:p>
    <w:p w14:paraId="0ACF9CF0" w14:textId="77777777" w:rsidR="004B1E41" w:rsidRPr="00305787" w:rsidRDefault="004B1E41" w:rsidP="00483F42">
      <w:pPr>
        <w:pStyle w:val="NormalWeb"/>
        <w:spacing w:line="276" w:lineRule="auto"/>
        <w:jc w:val="both"/>
        <w:rPr>
          <w:rFonts w:ascii="Book Antiqua" w:hAnsi="Book Antiqua"/>
          <w:b/>
          <w:bCs/>
          <w:lang w:val="en-GB"/>
        </w:rPr>
      </w:pPr>
      <w:r w:rsidRPr="00305787">
        <w:rPr>
          <w:rFonts w:ascii="Book Antiqua" w:hAnsi="Book Antiqua"/>
          <w:b/>
          <w:bCs/>
          <w:lang w:val="en-GB"/>
        </w:rPr>
        <w:t xml:space="preserve">PRINCIPLES AND GUIDELINES FOR THE TASK FORCE </w:t>
      </w:r>
    </w:p>
    <w:p w14:paraId="59C45EC1" w14:textId="77777777" w:rsidR="004B1E41" w:rsidRPr="00305787" w:rsidRDefault="004B1E41" w:rsidP="00483F42">
      <w:pPr>
        <w:pStyle w:val="NormalWeb"/>
        <w:spacing w:line="276" w:lineRule="auto"/>
        <w:jc w:val="both"/>
        <w:rPr>
          <w:rFonts w:ascii="Book Antiqua" w:hAnsi="Book Antiqua"/>
          <w:lang w:val="en-GB"/>
        </w:rPr>
      </w:pPr>
      <w:r w:rsidRPr="00305787">
        <w:rPr>
          <w:rFonts w:ascii="Book Antiqua" w:hAnsi="Book Antiqua"/>
          <w:lang w:val="en-GB"/>
        </w:rPr>
        <w:t xml:space="preserve">The Task Force process is one of structured dialogue among experts, (former) politicians, diplomats, policy-makers, representatives from industry, NGOs, academia and/or think tanks who are brought together for several meetings. Task Force reports are the final output of the research carried out independently by SIEPS and CEPS in the context of the Task Force. </w:t>
      </w:r>
    </w:p>
    <w:p w14:paraId="5D73FB76" w14:textId="77777777" w:rsidR="004B1E41" w:rsidRPr="00305787" w:rsidRDefault="004B1E41" w:rsidP="00483F42">
      <w:pPr>
        <w:pStyle w:val="NormalWeb"/>
        <w:spacing w:line="276" w:lineRule="auto"/>
        <w:jc w:val="both"/>
        <w:rPr>
          <w:rFonts w:ascii="Book Antiqua" w:hAnsi="Book Antiqua"/>
          <w:lang w:val="en-GB"/>
        </w:rPr>
      </w:pPr>
      <w:r w:rsidRPr="00305787">
        <w:rPr>
          <w:rFonts w:ascii="Book Antiqua" w:hAnsi="Book Antiqua"/>
          <w:lang w:val="en-GB"/>
        </w:rPr>
        <w:t xml:space="preserve">Participants in a Task Force </w:t>
      </w:r>
    </w:p>
    <w:p w14:paraId="4582C68B" w14:textId="77777777" w:rsidR="004B1E41" w:rsidRPr="00305787" w:rsidRDefault="004B1E41" w:rsidP="00483F42">
      <w:pPr>
        <w:pStyle w:val="NormalWeb"/>
        <w:numPr>
          <w:ilvl w:val="0"/>
          <w:numId w:val="11"/>
        </w:numPr>
        <w:spacing w:line="276" w:lineRule="auto"/>
        <w:jc w:val="both"/>
        <w:rPr>
          <w:rFonts w:ascii="Book Antiqua" w:hAnsi="Book Antiqua"/>
          <w:lang w:val="en-GB"/>
        </w:rPr>
      </w:pPr>
      <w:r w:rsidRPr="00305787">
        <w:rPr>
          <w:rFonts w:ascii="Book Antiqua" w:hAnsi="Book Antiqua"/>
          <w:color w:val="232323"/>
          <w:lang w:val="en-GB"/>
        </w:rPr>
        <w:t xml:space="preserve">The Chair is an expert who steers the dialogue during the meetings and advises SIEPS and CEPS as to the general conduct of the activities of the Task Force. </w:t>
      </w:r>
    </w:p>
    <w:p w14:paraId="450792D2" w14:textId="77777777" w:rsidR="004B1E41" w:rsidRPr="00305787" w:rsidRDefault="004B1E41" w:rsidP="00483F42">
      <w:pPr>
        <w:pStyle w:val="NormalWeb"/>
        <w:numPr>
          <w:ilvl w:val="0"/>
          <w:numId w:val="11"/>
        </w:numPr>
        <w:spacing w:line="276" w:lineRule="auto"/>
        <w:jc w:val="both"/>
        <w:rPr>
          <w:rFonts w:ascii="Book Antiqua" w:hAnsi="Book Antiqua"/>
          <w:lang w:val="en-GB"/>
        </w:rPr>
      </w:pPr>
      <w:r w:rsidRPr="00305787">
        <w:rPr>
          <w:rFonts w:ascii="Book Antiqua" w:hAnsi="Book Antiqua"/>
          <w:lang w:val="en-GB"/>
        </w:rPr>
        <w:t xml:space="preserve">Members provide input as independent experts. </w:t>
      </w:r>
    </w:p>
    <w:p w14:paraId="4E985156" w14:textId="77777777" w:rsidR="004B1E41" w:rsidRPr="00305787" w:rsidRDefault="004B1E41" w:rsidP="00483F42">
      <w:pPr>
        <w:pStyle w:val="NormalWeb"/>
        <w:numPr>
          <w:ilvl w:val="0"/>
          <w:numId w:val="11"/>
        </w:numPr>
        <w:spacing w:line="276" w:lineRule="auto"/>
        <w:jc w:val="both"/>
        <w:rPr>
          <w:rFonts w:ascii="Book Antiqua" w:hAnsi="Book Antiqua"/>
          <w:lang w:val="en-GB"/>
        </w:rPr>
      </w:pPr>
      <w:r w:rsidRPr="00305787">
        <w:rPr>
          <w:rFonts w:ascii="Book Antiqua" w:hAnsi="Book Antiqua"/>
          <w:color w:val="232323"/>
          <w:lang w:val="en-GB"/>
        </w:rPr>
        <w:t xml:space="preserve">Rapporteurs are SIEPS and CEPS researchers who organise the Task Force, conduct the research independently and draft the final report. </w:t>
      </w:r>
    </w:p>
    <w:p w14:paraId="44754248" w14:textId="77777777" w:rsidR="004B1E41" w:rsidRPr="00305787" w:rsidRDefault="004B1E41" w:rsidP="00483F42">
      <w:pPr>
        <w:pStyle w:val="NormalWeb"/>
        <w:numPr>
          <w:ilvl w:val="0"/>
          <w:numId w:val="11"/>
        </w:numPr>
        <w:spacing w:line="276" w:lineRule="auto"/>
        <w:jc w:val="both"/>
        <w:rPr>
          <w:rFonts w:ascii="Book Antiqua" w:hAnsi="Book Antiqua"/>
          <w:lang w:val="en-GB"/>
        </w:rPr>
      </w:pPr>
      <w:r w:rsidRPr="00305787">
        <w:rPr>
          <w:rFonts w:ascii="Book Antiqua" w:hAnsi="Book Antiqua"/>
          <w:color w:val="232323"/>
          <w:lang w:val="en-GB"/>
        </w:rPr>
        <w:t xml:space="preserve">Observers are any policy-makers or stakeholders who are invited to attend the Task Force meetings and provide oral and/or written input. </w:t>
      </w:r>
    </w:p>
    <w:p w14:paraId="617CAF87" w14:textId="77777777" w:rsidR="004B1E41" w:rsidRPr="00305787" w:rsidRDefault="004B1E41" w:rsidP="00483F42">
      <w:pPr>
        <w:pStyle w:val="NormalWeb"/>
        <w:spacing w:line="276" w:lineRule="auto"/>
        <w:jc w:val="both"/>
        <w:rPr>
          <w:rFonts w:ascii="Book Antiqua" w:hAnsi="Book Antiqua"/>
          <w:lang w:val="en-GB"/>
        </w:rPr>
      </w:pPr>
      <w:r w:rsidRPr="00305787">
        <w:rPr>
          <w:rFonts w:ascii="Book Antiqua" w:hAnsi="Book Antiqua"/>
          <w:lang w:val="en-GB"/>
        </w:rPr>
        <w:t xml:space="preserve">Objectives of a Task Force report </w:t>
      </w:r>
    </w:p>
    <w:p w14:paraId="0766B30D" w14:textId="77777777" w:rsidR="004B1E41" w:rsidRPr="00305787" w:rsidRDefault="004B1E41" w:rsidP="00483F42">
      <w:pPr>
        <w:pStyle w:val="NormalWeb"/>
        <w:numPr>
          <w:ilvl w:val="0"/>
          <w:numId w:val="11"/>
        </w:numPr>
        <w:spacing w:line="276" w:lineRule="auto"/>
        <w:jc w:val="both"/>
        <w:rPr>
          <w:rFonts w:ascii="Book Antiqua" w:hAnsi="Book Antiqua"/>
          <w:lang w:val="en-GB"/>
        </w:rPr>
      </w:pPr>
      <w:r w:rsidRPr="00305787">
        <w:rPr>
          <w:rFonts w:ascii="Book Antiqua" w:hAnsi="Book Antiqua"/>
          <w:lang w:val="en-GB"/>
        </w:rPr>
        <w:t xml:space="preserve">Task Force reports are meant to contribute to policy debates by presenting a balanced set of arguments, based on available data, literature and views. </w:t>
      </w:r>
    </w:p>
    <w:p w14:paraId="09EFA782" w14:textId="77777777" w:rsidR="004B1E41" w:rsidRPr="00305787" w:rsidRDefault="004B1E41" w:rsidP="00483F42">
      <w:pPr>
        <w:pStyle w:val="NormalWeb"/>
        <w:numPr>
          <w:ilvl w:val="0"/>
          <w:numId w:val="11"/>
        </w:numPr>
        <w:spacing w:line="276" w:lineRule="auto"/>
        <w:jc w:val="both"/>
        <w:rPr>
          <w:rFonts w:ascii="Book Antiqua" w:hAnsi="Book Antiqua"/>
          <w:lang w:val="en-GB"/>
        </w:rPr>
      </w:pPr>
      <w:r w:rsidRPr="00305787">
        <w:rPr>
          <w:rFonts w:ascii="Book Antiqua" w:hAnsi="Book Antiqua"/>
          <w:lang w:val="en-GB"/>
        </w:rPr>
        <w:t>Reports seek to provide readers with a constructive basis for discussion. They do not seek to advance a single position or misrepresent the complexity of any subject matter.</w:t>
      </w:r>
    </w:p>
    <w:p w14:paraId="49F9D907" w14:textId="77777777" w:rsidR="004B1E41" w:rsidRPr="00305787" w:rsidRDefault="004B1E41" w:rsidP="00483F42">
      <w:pPr>
        <w:pStyle w:val="NormalWeb"/>
        <w:numPr>
          <w:ilvl w:val="0"/>
          <w:numId w:val="11"/>
        </w:numPr>
        <w:spacing w:line="276" w:lineRule="auto"/>
        <w:jc w:val="both"/>
        <w:rPr>
          <w:rFonts w:ascii="Book Antiqua" w:hAnsi="Book Antiqua"/>
          <w:lang w:val="en-GB"/>
        </w:rPr>
      </w:pPr>
      <w:r w:rsidRPr="00305787">
        <w:rPr>
          <w:rFonts w:ascii="Book Antiqua" w:hAnsi="Book Antiqua"/>
          <w:lang w:val="en-GB"/>
        </w:rPr>
        <w:t xml:space="preserve">Task Force reports also fulfil an educational purpose and are drafted in a manner that is easy to understand, without jargon, and with any technical terminology fully defined. </w:t>
      </w:r>
    </w:p>
    <w:p w14:paraId="1107C13B" w14:textId="77777777" w:rsidR="004B1E41" w:rsidRPr="00305787" w:rsidRDefault="004B1E41" w:rsidP="00483F42">
      <w:pPr>
        <w:pStyle w:val="NormalWeb"/>
        <w:spacing w:line="276" w:lineRule="auto"/>
        <w:jc w:val="both"/>
        <w:rPr>
          <w:rFonts w:ascii="Book Antiqua" w:hAnsi="Book Antiqua"/>
          <w:lang w:val="en-GB"/>
        </w:rPr>
      </w:pPr>
      <w:r w:rsidRPr="00305787">
        <w:rPr>
          <w:rFonts w:ascii="Book Antiqua" w:hAnsi="Book Antiqua"/>
          <w:lang w:val="en-GB"/>
        </w:rPr>
        <w:t xml:space="preserve">Drafting of the report </w:t>
      </w:r>
    </w:p>
    <w:p w14:paraId="718CA62F" w14:textId="77777777" w:rsidR="004B1E41" w:rsidRPr="00305787" w:rsidRDefault="004B1E41" w:rsidP="00483F42">
      <w:pPr>
        <w:pStyle w:val="NormalWeb"/>
        <w:numPr>
          <w:ilvl w:val="0"/>
          <w:numId w:val="11"/>
        </w:numPr>
        <w:spacing w:line="276" w:lineRule="auto"/>
        <w:jc w:val="both"/>
        <w:rPr>
          <w:rFonts w:ascii="Book Antiqua" w:hAnsi="Book Antiqua"/>
          <w:lang w:val="en-GB"/>
        </w:rPr>
      </w:pPr>
      <w:r w:rsidRPr="00305787">
        <w:rPr>
          <w:rFonts w:ascii="Book Antiqua" w:hAnsi="Book Antiqua"/>
          <w:lang w:val="en-GB"/>
        </w:rPr>
        <w:t xml:space="preserve">Task Force reports reflect members’ views. </w:t>
      </w:r>
    </w:p>
    <w:p w14:paraId="3BD04A4B" w14:textId="77777777" w:rsidR="004B1E41" w:rsidRPr="00305787" w:rsidRDefault="004B1E41" w:rsidP="00483F42">
      <w:pPr>
        <w:pStyle w:val="NormalWeb"/>
        <w:numPr>
          <w:ilvl w:val="0"/>
          <w:numId w:val="11"/>
        </w:numPr>
        <w:spacing w:line="276" w:lineRule="auto"/>
        <w:jc w:val="both"/>
        <w:rPr>
          <w:rFonts w:ascii="Book Antiqua" w:hAnsi="Book Antiqua"/>
          <w:lang w:val="en-GB"/>
        </w:rPr>
      </w:pPr>
      <w:r w:rsidRPr="00305787">
        <w:rPr>
          <w:rFonts w:ascii="Book Antiqua" w:hAnsi="Book Antiqua"/>
          <w:lang w:val="en-GB"/>
        </w:rPr>
        <w:t xml:space="preserve">For any element or recommendation to be featured in the report, there needs to be consensus or broad agreement among Task Force members. </w:t>
      </w:r>
    </w:p>
    <w:p w14:paraId="40BEE468" w14:textId="77777777" w:rsidR="004B1E41" w:rsidRPr="00305787" w:rsidRDefault="004B1E41" w:rsidP="00483F42">
      <w:pPr>
        <w:pStyle w:val="NormalWeb"/>
        <w:numPr>
          <w:ilvl w:val="0"/>
          <w:numId w:val="11"/>
        </w:numPr>
        <w:spacing w:line="276" w:lineRule="auto"/>
        <w:jc w:val="both"/>
        <w:rPr>
          <w:rFonts w:ascii="Book Antiqua" w:hAnsi="Book Antiqua"/>
          <w:lang w:val="en-GB"/>
        </w:rPr>
      </w:pPr>
      <w:r w:rsidRPr="00305787">
        <w:rPr>
          <w:rFonts w:ascii="Book Antiqua" w:hAnsi="Book Antiqua"/>
          <w:lang w:val="en-GB"/>
        </w:rPr>
        <w:t xml:space="preserve">Where consensus on a recommendation coexists with a significant minority view, the report will feature this minority view next to the relevant recommendation. </w:t>
      </w:r>
    </w:p>
    <w:p w14:paraId="4BBFA02D" w14:textId="477A4A2C" w:rsidR="00F85E37" w:rsidRPr="00305787" w:rsidRDefault="004B1E41" w:rsidP="00483F42">
      <w:pPr>
        <w:pStyle w:val="NormalWeb"/>
        <w:numPr>
          <w:ilvl w:val="0"/>
          <w:numId w:val="11"/>
        </w:numPr>
        <w:spacing w:line="276" w:lineRule="auto"/>
        <w:jc w:val="both"/>
        <w:rPr>
          <w:rFonts w:ascii="Book Antiqua" w:hAnsi="Book Antiqua"/>
          <w:lang w:val="en-GB"/>
        </w:rPr>
      </w:pPr>
      <w:r w:rsidRPr="00305787">
        <w:rPr>
          <w:rFonts w:ascii="Book Antiqua" w:hAnsi="Book Antiqua"/>
          <w:lang w:val="en-GB"/>
        </w:rPr>
        <w:t xml:space="preserve">Task Force reports feature data that are considered both relevant and accurate by the rapporteurs. After consultation with other Task Force members, the rapporteurs may decide either to exclude data or to mention these concerns in the main body of the text. </w:t>
      </w:r>
      <w:r w:rsidR="00F85E37" w:rsidRPr="00305787">
        <w:rPr>
          <w:rFonts w:ascii="Book Antiqua" w:hAnsi="Book Antiqua"/>
          <w:lang w:val="en-GB"/>
        </w:rPr>
        <w:t xml:space="preserve"> </w:t>
      </w:r>
    </w:p>
    <w:sectPr w:rsidR="00F85E37" w:rsidRPr="00305787">
      <w:headerReference w:type="default" r:id="rId13"/>
      <w:footerReference w:type="default" r:id="rId1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1748A" w14:textId="77777777" w:rsidR="00A87936" w:rsidRDefault="00A87936">
      <w:r>
        <w:separator/>
      </w:r>
    </w:p>
  </w:endnote>
  <w:endnote w:type="continuationSeparator" w:id="0">
    <w:p w14:paraId="75D63ADD" w14:textId="77777777" w:rsidR="00A87936" w:rsidRDefault="00A87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Helvetica Neue">
    <w:altName w:val="Corbel"/>
    <w:charset w:val="00"/>
    <w:family w:val="auto"/>
    <w:pitch w:val="variable"/>
    <w:sig w:usb0="00000003"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537DC" w14:textId="32BF829A" w:rsidR="00115617" w:rsidRDefault="00771B12">
    <w:pPr>
      <w:pStyle w:val="Footer"/>
      <w:jc w:val="cente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5B547F">
      <w:rPr>
        <w:rFonts w:ascii="Times New Roman" w:hAnsi="Times New Roman"/>
        <w:noProof/>
      </w:rPr>
      <w:t>2</w:t>
    </w:r>
    <w:r>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13CFF" w14:textId="77777777" w:rsidR="00A87936" w:rsidRDefault="00A87936">
      <w:r>
        <w:separator/>
      </w:r>
    </w:p>
  </w:footnote>
  <w:footnote w:type="continuationSeparator" w:id="0">
    <w:p w14:paraId="12D1E708" w14:textId="77777777" w:rsidR="00A87936" w:rsidRDefault="00A8793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1CF71" w14:textId="77777777" w:rsidR="00115617" w:rsidRDefault="00115617">
    <w:pPr>
      <w:pStyle w:val="HeaderFoo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A0F6C"/>
    <w:multiLevelType w:val="multilevel"/>
    <w:tmpl w:val="B90CB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9166B7"/>
    <w:multiLevelType w:val="hybridMultilevel"/>
    <w:tmpl w:val="969A1D38"/>
    <w:lvl w:ilvl="0" w:tplc="0809000F">
      <w:start w:val="1"/>
      <w:numFmt w:val="decimal"/>
      <w:lvlText w:val="%1."/>
      <w:lvlJc w:val="left"/>
      <w:pPr>
        <w:ind w:left="720" w:hanging="360"/>
      </w:pPr>
    </w:lvl>
    <w:lvl w:ilvl="1" w:tplc="0809000F">
      <w:start w:val="1"/>
      <w:numFmt w:val="bullet"/>
      <w:lvlText w:val="-"/>
      <w:lvlJc w:val="left"/>
      <w:pPr>
        <w:ind w:left="1269" w:hanging="189"/>
      </w:pPr>
      <w:rPr>
        <w:rFonts w:hAnsi="Arial Unicode MS"/>
        <w:caps w:val="0"/>
        <w:smallCaps w:val="0"/>
        <w:strike w:val="0"/>
        <w:dstrike w:val="0"/>
        <w:outline w:val="0"/>
        <w:emboss w:val="0"/>
        <w:imprint w:val="0"/>
        <w:spacing w:val="0"/>
        <w:w w:val="100"/>
        <w:kern w:val="0"/>
        <w:position w:val="0"/>
        <w:highlight w:val="none"/>
        <w:vertAlign w:val="baseline"/>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221A1D"/>
    <w:multiLevelType w:val="hybridMultilevel"/>
    <w:tmpl w:val="2ACC5B1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E30731"/>
    <w:multiLevelType w:val="hybridMultilevel"/>
    <w:tmpl w:val="27A42462"/>
    <w:lvl w:ilvl="0" w:tplc="0809000F">
      <w:start w:val="1"/>
      <w:numFmt w:val="bullet"/>
      <w:lvlText w:val="-"/>
      <w:lvlJc w:val="left"/>
      <w:pPr>
        <w:ind w:left="72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AEB3A98"/>
    <w:multiLevelType w:val="hybridMultilevel"/>
    <w:tmpl w:val="836C4A28"/>
    <w:lvl w:ilvl="0" w:tplc="8B20DC50">
      <w:start w:val="3"/>
      <w:numFmt w:val="bullet"/>
      <w:lvlText w:val="-"/>
      <w:lvlJc w:val="left"/>
      <w:pPr>
        <w:ind w:left="720" w:hanging="360"/>
      </w:pPr>
      <w:rPr>
        <w:rFonts w:ascii="Book Antiqua" w:eastAsia="Arial Unicode MS" w:hAnsi="Book Antiqua" w:cs="Arial Unicode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AA7B3B"/>
    <w:multiLevelType w:val="hybridMultilevel"/>
    <w:tmpl w:val="91F263E2"/>
    <w:lvl w:ilvl="0" w:tplc="0809000F">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5D490D"/>
    <w:multiLevelType w:val="hybridMultilevel"/>
    <w:tmpl w:val="91BA017E"/>
    <w:lvl w:ilvl="0" w:tplc="2B84C8BE">
      <w:start w:val="1"/>
      <w:numFmt w:val="bullet"/>
      <w:lvlText w:val="-"/>
      <w:lvlJc w:val="left"/>
      <w:pPr>
        <w:ind w:left="189" w:hanging="189"/>
      </w:pPr>
      <w:rPr>
        <w:rFonts w:hAnsi="Arial Unicode MS"/>
        <w:caps w:val="0"/>
        <w:smallCaps w:val="0"/>
        <w:strike w:val="0"/>
        <w:dstrike w:val="0"/>
        <w:outline w:val="0"/>
        <w:emboss w:val="0"/>
        <w:imprint w:val="0"/>
        <w:spacing w:val="0"/>
        <w:w w:val="100"/>
        <w:kern w:val="0"/>
        <w:position w:val="0"/>
        <w:highlight w:val="none"/>
        <w:vertAlign w:val="baseline"/>
      </w:rPr>
    </w:lvl>
    <w:lvl w:ilvl="1" w:tplc="0809000F">
      <w:start w:val="1"/>
      <w:numFmt w:val="bullet"/>
      <w:lvlText w:val="-"/>
      <w:lvlJc w:val="left"/>
      <w:pPr>
        <w:ind w:left="96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2" w:tplc="3EB281D6">
      <w:start w:val="1"/>
      <w:numFmt w:val="bullet"/>
      <w:lvlText w:val="-"/>
      <w:lvlJc w:val="left"/>
      <w:pPr>
        <w:ind w:left="1389" w:hanging="189"/>
      </w:pPr>
      <w:rPr>
        <w:rFonts w:hAnsi="Arial Unicode MS"/>
        <w:caps w:val="0"/>
        <w:smallCaps w:val="0"/>
        <w:strike w:val="0"/>
        <w:dstrike w:val="0"/>
        <w:outline w:val="0"/>
        <w:emboss w:val="0"/>
        <w:imprint w:val="0"/>
        <w:spacing w:val="0"/>
        <w:w w:val="100"/>
        <w:kern w:val="0"/>
        <w:position w:val="0"/>
        <w:highlight w:val="none"/>
        <w:vertAlign w:val="baseline"/>
      </w:rPr>
    </w:lvl>
    <w:lvl w:ilvl="3" w:tplc="81FE60A0">
      <w:start w:val="1"/>
      <w:numFmt w:val="bullet"/>
      <w:lvlText w:val="-"/>
      <w:lvlJc w:val="left"/>
      <w:pPr>
        <w:ind w:left="1989" w:hanging="189"/>
      </w:pPr>
      <w:rPr>
        <w:rFonts w:hAnsi="Arial Unicode MS"/>
        <w:caps w:val="0"/>
        <w:smallCaps w:val="0"/>
        <w:strike w:val="0"/>
        <w:dstrike w:val="0"/>
        <w:outline w:val="0"/>
        <w:emboss w:val="0"/>
        <w:imprint w:val="0"/>
        <w:spacing w:val="0"/>
        <w:w w:val="100"/>
        <w:kern w:val="0"/>
        <w:position w:val="0"/>
        <w:highlight w:val="none"/>
        <w:vertAlign w:val="baseline"/>
      </w:rPr>
    </w:lvl>
    <w:lvl w:ilvl="4" w:tplc="4EF6C18E">
      <w:start w:val="1"/>
      <w:numFmt w:val="bullet"/>
      <w:lvlText w:val="-"/>
      <w:lvlJc w:val="left"/>
      <w:pPr>
        <w:ind w:left="2589" w:hanging="189"/>
      </w:pPr>
      <w:rPr>
        <w:rFonts w:hAnsi="Arial Unicode MS"/>
        <w:caps w:val="0"/>
        <w:smallCaps w:val="0"/>
        <w:strike w:val="0"/>
        <w:dstrike w:val="0"/>
        <w:outline w:val="0"/>
        <w:emboss w:val="0"/>
        <w:imprint w:val="0"/>
        <w:spacing w:val="0"/>
        <w:w w:val="100"/>
        <w:kern w:val="0"/>
        <w:position w:val="0"/>
        <w:highlight w:val="none"/>
        <w:vertAlign w:val="baseline"/>
      </w:rPr>
    </w:lvl>
    <w:lvl w:ilvl="5" w:tplc="FBA45F10">
      <w:start w:val="1"/>
      <w:numFmt w:val="bullet"/>
      <w:lvlText w:val="-"/>
      <w:lvlJc w:val="left"/>
      <w:pPr>
        <w:ind w:left="3189" w:hanging="189"/>
      </w:pPr>
      <w:rPr>
        <w:rFonts w:hAnsi="Arial Unicode MS"/>
        <w:caps w:val="0"/>
        <w:smallCaps w:val="0"/>
        <w:strike w:val="0"/>
        <w:dstrike w:val="0"/>
        <w:outline w:val="0"/>
        <w:emboss w:val="0"/>
        <w:imprint w:val="0"/>
        <w:spacing w:val="0"/>
        <w:w w:val="100"/>
        <w:kern w:val="0"/>
        <w:position w:val="0"/>
        <w:highlight w:val="none"/>
        <w:vertAlign w:val="baseline"/>
      </w:rPr>
    </w:lvl>
    <w:lvl w:ilvl="6" w:tplc="5ECC4EAC">
      <w:start w:val="1"/>
      <w:numFmt w:val="bullet"/>
      <w:lvlText w:val="-"/>
      <w:lvlJc w:val="left"/>
      <w:pPr>
        <w:ind w:left="3789" w:hanging="189"/>
      </w:pPr>
      <w:rPr>
        <w:rFonts w:hAnsi="Arial Unicode MS"/>
        <w:caps w:val="0"/>
        <w:smallCaps w:val="0"/>
        <w:strike w:val="0"/>
        <w:dstrike w:val="0"/>
        <w:outline w:val="0"/>
        <w:emboss w:val="0"/>
        <w:imprint w:val="0"/>
        <w:spacing w:val="0"/>
        <w:w w:val="100"/>
        <w:kern w:val="0"/>
        <w:position w:val="0"/>
        <w:highlight w:val="none"/>
        <w:vertAlign w:val="baseline"/>
      </w:rPr>
    </w:lvl>
    <w:lvl w:ilvl="7" w:tplc="8A86AF28">
      <w:start w:val="1"/>
      <w:numFmt w:val="bullet"/>
      <w:lvlText w:val="-"/>
      <w:lvlJc w:val="left"/>
      <w:pPr>
        <w:ind w:left="4389" w:hanging="189"/>
      </w:pPr>
      <w:rPr>
        <w:rFonts w:hAnsi="Arial Unicode MS"/>
        <w:caps w:val="0"/>
        <w:smallCaps w:val="0"/>
        <w:strike w:val="0"/>
        <w:dstrike w:val="0"/>
        <w:outline w:val="0"/>
        <w:emboss w:val="0"/>
        <w:imprint w:val="0"/>
        <w:spacing w:val="0"/>
        <w:w w:val="100"/>
        <w:kern w:val="0"/>
        <w:position w:val="0"/>
        <w:highlight w:val="none"/>
        <w:vertAlign w:val="baseline"/>
      </w:rPr>
    </w:lvl>
    <w:lvl w:ilvl="8" w:tplc="3A2E8190">
      <w:start w:val="1"/>
      <w:numFmt w:val="bullet"/>
      <w:lvlText w:val="-"/>
      <w:lvlJc w:val="left"/>
      <w:pPr>
        <w:ind w:left="4989" w:hanging="1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48E65F10"/>
    <w:multiLevelType w:val="hybridMultilevel"/>
    <w:tmpl w:val="6CBE4B1A"/>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1637C11"/>
    <w:multiLevelType w:val="hybridMultilevel"/>
    <w:tmpl w:val="B8369DE6"/>
    <w:styleLink w:val="Bullets"/>
    <w:lvl w:ilvl="0" w:tplc="1FA69418">
      <w:start w:val="1"/>
      <w:numFmt w:val="bullet"/>
      <w:lvlText w:val="-"/>
      <w:lvlJc w:val="left"/>
      <w:pPr>
        <w:ind w:left="189" w:hanging="189"/>
      </w:pPr>
      <w:rPr>
        <w:rFonts w:hAnsi="Arial Unicode MS"/>
        <w:caps w:val="0"/>
        <w:smallCaps w:val="0"/>
        <w:strike w:val="0"/>
        <w:dstrike w:val="0"/>
        <w:outline w:val="0"/>
        <w:emboss w:val="0"/>
        <w:imprint w:val="0"/>
        <w:spacing w:val="0"/>
        <w:w w:val="100"/>
        <w:kern w:val="0"/>
        <w:position w:val="0"/>
        <w:highlight w:val="none"/>
        <w:vertAlign w:val="baseline"/>
      </w:rPr>
    </w:lvl>
    <w:lvl w:ilvl="1" w:tplc="CDA0EB70">
      <w:start w:val="1"/>
      <w:numFmt w:val="bullet"/>
      <w:lvlText w:val="-"/>
      <w:lvlJc w:val="left"/>
      <w:pPr>
        <w:ind w:left="789" w:hanging="189"/>
      </w:pPr>
      <w:rPr>
        <w:rFonts w:hAnsi="Arial Unicode MS"/>
        <w:caps w:val="0"/>
        <w:smallCaps w:val="0"/>
        <w:strike w:val="0"/>
        <w:dstrike w:val="0"/>
        <w:outline w:val="0"/>
        <w:emboss w:val="0"/>
        <w:imprint w:val="0"/>
        <w:spacing w:val="0"/>
        <w:w w:val="100"/>
        <w:kern w:val="0"/>
        <w:position w:val="0"/>
        <w:highlight w:val="none"/>
        <w:vertAlign w:val="baseline"/>
      </w:rPr>
    </w:lvl>
    <w:lvl w:ilvl="2" w:tplc="CB9CBBF4">
      <w:start w:val="1"/>
      <w:numFmt w:val="bullet"/>
      <w:lvlText w:val="-"/>
      <w:lvlJc w:val="left"/>
      <w:pPr>
        <w:ind w:left="1389" w:hanging="189"/>
      </w:pPr>
      <w:rPr>
        <w:rFonts w:hAnsi="Arial Unicode MS"/>
        <w:caps w:val="0"/>
        <w:smallCaps w:val="0"/>
        <w:strike w:val="0"/>
        <w:dstrike w:val="0"/>
        <w:outline w:val="0"/>
        <w:emboss w:val="0"/>
        <w:imprint w:val="0"/>
        <w:spacing w:val="0"/>
        <w:w w:val="100"/>
        <w:kern w:val="0"/>
        <w:position w:val="0"/>
        <w:highlight w:val="none"/>
        <w:vertAlign w:val="baseline"/>
      </w:rPr>
    </w:lvl>
    <w:lvl w:ilvl="3" w:tplc="324C11D2">
      <w:start w:val="1"/>
      <w:numFmt w:val="bullet"/>
      <w:lvlText w:val="-"/>
      <w:lvlJc w:val="left"/>
      <w:pPr>
        <w:ind w:left="1989" w:hanging="189"/>
      </w:pPr>
      <w:rPr>
        <w:rFonts w:hAnsi="Arial Unicode MS"/>
        <w:caps w:val="0"/>
        <w:smallCaps w:val="0"/>
        <w:strike w:val="0"/>
        <w:dstrike w:val="0"/>
        <w:outline w:val="0"/>
        <w:emboss w:val="0"/>
        <w:imprint w:val="0"/>
        <w:spacing w:val="0"/>
        <w:w w:val="100"/>
        <w:kern w:val="0"/>
        <w:position w:val="0"/>
        <w:highlight w:val="none"/>
        <w:vertAlign w:val="baseline"/>
      </w:rPr>
    </w:lvl>
    <w:lvl w:ilvl="4" w:tplc="FCF03492">
      <w:start w:val="1"/>
      <w:numFmt w:val="bullet"/>
      <w:lvlText w:val="-"/>
      <w:lvlJc w:val="left"/>
      <w:pPr>
        <w:ind w:left="2589" w:hanging="189"/>
      </w:pPr>
      <w:rPr>
        <w:rFonts w:hAnsi="Arial Unicode MS"/>
        <w:caps w:val="0"/>
        <w:smallCaps w:val="0"/>
        <w:strike w:val="0"/>
        <w:dstrike w:val="0"/>
        <w:outline w:val="0"/>
        <w:emboss w:val="0"/>
        <w:imprint w:val="0"/>
        <w:spacing w:val="0"/>
        <w:w w:val="100"/>
        <w:kern w:val="0"/>
        <w:position w:val="0"/>
        <w:highlight w:val="none"/>
        <w:vertAlign w:val="baseline"/>
      </w:rPr>
    </w:lvl>
    <w:lvl w:ilvl="5" w:tplc="11707140">
      <w:start w:val="1"/>
      <w:numFmt w:val="bullet"/>
      <w:lvlText w:val="-"/>
      <w:lvlJc w:val="left"/>
      <w:pPr>
        <w:ind w:left="3189" w:hanging="189"/>
      </w:pPr>
      <w:rPr>
        <w:rFonts w:hAnsi="Arial Unicode MS"/>
        <w:caps w:val="0"/>
        <w:smallCaps w:val="0"/>
        <w:strike w:val="0"/>
        <w:dstrike w:val="0"/>
        <w:outline w:val="0"/>
        <w:emboss w:val="0"/>
        <w:imprint w:val="0"/>
        <w:spacing w:val="0"/>
        <w:w w:val="100"/>
        <w:kern w:val="0"/>
        <w:position w:val="0"/>
        <w:highlight w:val="none"/>
        <w:vertAlign w:val="baseline"/>
      </w:rPr>
    </w:lvl>
    <w:lvl w:ilvl="6" w:tplc="054819F6">
      <w:start w:val="1"/>
      <w:numFmt w:val="bullet"/>
      <w:lvlText w:val="-"/>
      <w:lvlJc w:val="left"/>
      <w:pPr>
        <w:ind w:left="3789" w:hanging="189"/>
      </w:pPr>
      <w:rPr>
        <w:rFonts w:hAnsi="Arial Unicode MS"/>
        <w:caps w:val="0"/>
        <w:smallCaps w:val="0"/>
        <w:strike w:val="0"/>
        <w:dstrike w:val="0"/>
        <w:outline w:val="0"/>
        <w:emboss w:val="0"/>
        <w:imprint w:val="0"/>
        <w:spacing w:val="0"/>
        <w:w w:val="100"/>
        <w:kern w:val="0"/>
        <w:position w:val="0"/>
        <w:highlight w:val="none"/>
        <w:vertAlign w:val="baseline"/>
      </w:rPr>
    </w:lvl>
    <w:lvl w:ilvl="7" w:tplc="6C36CB0A">
      <w:start w:val="1"/>
      <w:numFmt w:val="bullet"/>
      <w:lvlText w:val="-"/>
      <w:lvlJc w:val="left"/>
      <w:pPr>
        <w:ind w:left="4389" w:hanging="189"/>
      </w:pPr>
      <w:rPr>
        <w:rFonts w:hAnsi="Arial Unicode MS"/>
        <w:caps w:val="0"/>
        <w:smallCaps w:val="0"/>
        <w:strike w:val="0"/>
        <w:dstrike w:val="0"/>
        <w:outline w:val="0"/>
        <w:emboss w:val="0"/>
        <w:imprint w:val="0"/>
        <w:spacing w:val="0"/>
        <w:w w:val="100"/>
        <w:kern w:val="0"/>
        <w:position w:val="0"/>
        <w:highlight w:val="none"/>
        <w:vertAlign w:val="baseline"/>
      </w:rPr>
    </w:lvl>
    <w:lvl w:ilvl="8" w:tplc="CB400036">
      <w:start w:val="1"/>
      <w:numFmt w:val="bullet"/>
      <w:lvlText w:val="-"/>
      <w:lvlJc w:val="left"/>
      <w:pPr>
        <w:ind w:left="4989" w:hanging="1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529B5002"/>
    <w:multiLevelType w:val="hybridMultilevel"/>
    <w:tmpl w:val="49B06ACA"/>
    <w:lvl w:ilvl="0" w:tplc="0809000F">
      <w:start w:val="1"/>
      <w:numFmt w:val="bullet"/>
      <w:lvlText w:val="-"/>
      <w:lvlJc w:val="left"/>
      <w:pPr>
        <w:ind w:left="189" w:hanging="189"/>
      </w:pPr>
      <w:rPr>
        <w:rFonts w:hAnsi="Arial Unicode MS"/>
        <w:caps w:val="0"/>
        <w:smallCaps w:val="0"/>
        <w:strike w:val="0"/>
        <w:dstrike w:val="0"/>
        <w:outline w:val="0"/>
        <w:emboss w:val="0"/>
        <w:imprint w:val="0"/>
        <w:spacing w:val="0"/>
        <w:w w:val="100"/>
        <w:kern w:val="0"/>
        <w:position w:val="0"/>
        <w:highlight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DD27D3"/>
    <w:multiLevelType w:val="hybridMultilevel"/>
    <w:tmpl w:val="2A00B452"/>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8C65EE0"/>
    <w:multiLevelType w:val="hybridMultilevel"/>
    <w:tmpl w:val="B8369DE6"/>
    <w:numStyleLink w:val="Bullets"/>
  </w:abstractNum>
  <w:abstractNum w:abstractNumId="12" w15:restartNumberingAfterBreak="0">
    <w:nsid w:val="5A4C6ED3"/>
    <w:multiLevelType w:val="hybridMultilevel"/>
    <w:tmpl w:val="903A79F2"/>
    <w:lvl w:ilvl="0" w:tplc="AED801CE">
      <w:start w:val="1"/>
      <w:numFmt w:val="upperRoman"/>
      <w:lvlText w:val="%1."/>
      <w:lvlJc w:val="left"/>
      <w:pPr>
        <w:ind w:left="1080" w:hanging="720"/>
      </w:pPr>
      <w:rPr>
        <w:rFonts w:hint="default"/>
        <w:b/>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442717"/>
    <w:multiLevelType w:val="hybridMultilevel"/>
    <w:tmpl w:val="8FDEDAD8"/>
    <w:lvl w:ilvl="0" w:tplc="B07ACA04">
      <w:start w:val="1"/>
      <w:numFmt w:val="bullet"/>
      <w:lvlText w:val="-"/>
      <w:lvlJc w:val="left"/>
      <w:pPr>
        <w:ind w:left="2040" w:hanging="360"/>
      </w:pPr>
      <w:rPr>
        <w:rFonts w:ascii="Book Antiqua" w:eastAsia="Arial Unicode MS" w:hAnsi="Book Antiqua" w:cs="Arial Unicode MS" w:hint="default"/>
        <w:b/>
      </w:rPr>
    </w:lvl>
    <w:lvl w:ilvl="1" w:tplc="08090003" w:tentative="1">
      <w:start w:val="1"/>
      <w:numFmt w:val="bullet"/>
      <w:lvlText w:val="o"/>
      <w:lvlJc w:val="left"/>
      <w:pPr>
        <w:ind w:left="2760" w:hanging="360"/>
      </w:pPr>
      <w:rPr>
        <w:rFonts w:ascii="Courier New" w:hAnsi="Courier New" w:cs="Courier New" w:hint="default"/>
      </w:rPr>
    </w:lvl>
    <w:lvl w:ilvl="2" w:tplc="08090005" w:tentative="1">
      <w:start w:val="1"/>
      <w:numFmt w:val="bullet"/>
      <w:lvlText w:val=""/>
      <w:lvlJc w:val="left"/>
      <w:pPr>
        <w:ind w:left="3480" w:hanging="360"/>
      </w:pPr>
      <w:rPr>
        <w:rFonts w:ascii="Wingdings" w:hAnsi="Wingdings" w:hint="default"/>
      </w:rPr>
    </w:lvl>
    <w:lvl w:ilvl="3" w:tplc="08090001" w:tentative="1">
      <w:start w:val="1"/>
      <w:numFmt w:val="bullet"/>
      <w:lvlText w:val=""/>
      <w:lvlJc w:val="left"/>
      <w:pPr>
        <w:ind w:left="4200" w:hanging="360"/>
      </w:pPr>
      <w:rPr>
        <w:rFonts w:ascii="Symbol" w:hAnsi="Symbol" w:hint="default"/>
      </w:rPr>
    </w:lvl>
    <w:lvl w:ilvl="4" w:tplc="08090003" w:tentative="1">
      <w:start w:val="1"/>
      <w:numFmt w:val="bullet"/>
      <w:lvlText w:val="o"/>
      <w:lvlJc w:val="left"/>
      <w:pPr>
        <w:ind w:left="4920" w:hanging="360"/>
      </w:pPr>
      <w:rPr>
        <w:rFonts w:ascii="Courier New" w:hAnsi="Courier New" w:cs="Courier New" w:hint="default"/>
      </w:rPr>
    </w:lvl>
    <w:lvl w:ilvl="5" w:tplc="08090005" w:tentative="1">
      <w:start w:val="1"/>
      <w:numFmt w:val="bullet"/>
      <w:lvlText w:val=""/>
      <w:lvlJc w:val="left"/>
      <w:pPr>
        <w:ind w:left="5640" w:hanging="360"/>
      </w:pPr>
      <w:rPr>
        <w:rFonts w:ascii="Wingdings" w:hAnsi="Wingdings" w:hint="default"/>
      </w:rPr>
    </w:lvl>
    <w:lvl w:ilvl="6" w:tplc="08090001" w:tentative="1">
      <w:start w:val="1"/>
      <w:numFmt w:val="bullet"/>
      <w:lvlText w:val=""/>
      <w:lvlJc w:val="left"/>
      <w:pPr>
        <w:ind w:left="6360" w:hanging="360"/>
      </w:pPr>
      <w:rPr>
        <w:rFonts w:ascii="Symbol" w:hAnsi="Symbol" w:hint="default"/>
      </w:rPr>
    </w:lvl>
    <w:lvl w:ilvl="7" w:tplc="08090003" w:tentative="1">
      <w:start w:val="1"/>
      <w:numFmt w:val="bullet"/>
      <w:lvlText w:val="o"/>
      <w:lvlJc w:val="left"/>
      <w:pPr>
        <w:ind w:left="7080" w:hanging="360"/>
      </w:pPr>
      <w:rPr>
        <w:rFonts w:ascii="Courier New" w:hAnsi="Courier New" w:cs="Courier New" w:hint="default"/>
      </w:rPr>
    </w:lvl>
    <w:lvl w:ilvl="8" w:tplc="08090005" w:tentative="1">
      <w:start w:val="1"/>
      <w:numFmt w:val="bullet"/>
      <w:lvlText w:val=""/>
      <w:lvlJc w:val="left"/>
      <w:pPr>
        <w:ind w:left="7800" w:hanging="360"/>
      </w:pPr>
      <w:rPr>
        <w:rFonts w:ascii="Wingdings" w:hAnsi="Wingdings" w:hint="default"/>
      </w:rPr>
    </w:lvl>
  </w:abstractNum>
  <w:abstractNum w:abstractNumId="14" w15:restartNumberingAfterBreak="0">
    <w:nsid w:val="7A462474"/>
    <w:multiLevelType w:val="hybridMultilevel"/>
    <w:tmpl w:val="5B0EA85E"/>
    <w:lvl w:ilvl="0" w:tplc="0809000F">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1"/>
    <w:lvlOverride w:ilvl="0">
      <w:lvl w:ilvl="0" w:tplc="CB9A54AE">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1505F28">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0363ABC">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744A948">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BC24BCC">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56EE674">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1FE0BD2">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AB6F62A">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B98BF56">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9"/>
  </w:num>
  <w:num w:numId="5">
    <w:abstractNumId w:val="2"/>
  </w:num>
  <w:num w:numId="6">
    <w:abstractNumId w:val="1"/>
  </w:num>
  <w:num w:numId="7">
    <w:abstractNumId w:val="4"/>
  </w:num>
  <w:num w:numId="8">
    <w:abstractNumId w:val="7"/>
  </w:num>
  <w:num w:numId="9">
    <w:abstractNumId w:val="10"/>
  </w:num>
  <w:num w:numId="10">
    <w:abstractNumId w:val="3"/>
  </w:num>
  <w:num w:numId="11">
    <w:abstractNumId w:val="0"/>
  </w:num>
  <w:num w:numId="12">
    <w:abstractNumId w:val="13"/>
  </w:num>
  <w:num w:numId="13">
    <w:abstractNumId w:val="6"/>
  </w:num>
  <w:num w:numId="14">
    <w:abstractNumId w:val="12"/>
  </w:num>
  <w:num w:numId="15">
    <w:abstractNumId w:val="1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617"/>
    <w:rsid w:val="000066BE"/>
    <w:rsid w:val="00015EB4"/>
    <w:rsid w:val="00031059"/>
    <w:rsid w:val="00092724"/>
    <w:rsid w:val="000D7533"/>
    <w:rsid w:val="00100A4B"/>
    <w:rsid w:val="00115617"/>
    <w:rsid w:val="00160462"/>
    <w:rsid w:val="00193A7D"/>
    <w:rsid w:val="001962E5"/>
    <w:rsid w:val="00217C69"/>
    <w:rsid w:val="002353FE"/>
    <w:rsid w:val="002656DD"/>
    <w:rsid w:val="00270D98"/>
    <w:rsid w:val="0027529B"/>
    <w:rsid w:val="002A6E5F"/>
    <w:rsid w:val="002C0281"/>
    <w:rsid w:val="002F4C98"/>
    <w:rsid w:val="00305787"/>
    <w:rsid w:val="00346A16"/>
    <w:rsid w:val="003A2D39"/>
    <w:rsid w:val="00427DB3"/>
    <w:rsid w:val="00450EE6"/>
    <w:rsid w:val="0045389C"/>
    <w:rsid w:val="00483F42"/>
    <w:rsid w:val="004B1E41"/>
    <w:rsid w:val="00505FE3"/>
    <w:rsid w:val="00523CB9"/>
    <w:rsid w:val="00527830"/>
    <w:rsid w:val="00541E4A"/>
    <w:rsid w:val="005630DF"/>
    <w:rsid w:val="005A0EF9"/>
    <w:rsid w:val="005B1EFB"/>
    <w:rsid w:val="005B547F"/>
    <w:rsid w:val="005D6AFE"/>
    <w:rsid w:val="00640E43"/>
    <w:rsid w:val="00690884"/>
    <w:rsid w:val="006A7247"/>
    <w:rsid w:val="006C1678"/>
    <w:rsid w:val="006D7EDA"/>
    <w:rsid w:val="006E06D1"/>
    <w:rsid w:val="006F5F96"/>
    <w:rsid w:val="007479AC"/>
    <w:rsid w:val="00756FDA"/>
    <w:rsid w:val="00771B12"/>
    <w:rsid w:val="0078110B"/>
    <w:rsid w:val="007C19FE"/>
    <w:rsid w:val="007E08FC"/>
    <w:rsid w:val="008610A1"/>
    <w:rsid w:val="008A1679"/>
    <w:rsid w:val="009637D9"/>
    <w:rsid w:val="0096468D"/>
    <w:rsid w:val="00986F4B"/>
    <w:rsid w:val="009B27EE"/>
    <w:rsid w:val="009B5311"/>
    <w:rsid w:val="009C6BC7"/>
    <w:rsid w:val="009D69F5"/>
    <w:rsid w:val="00A26094"/>
    <w:rsid w:val="00A56B9C"/>
    <w:rsid w:val="00A828B7"/>
    <w:rsid w:val="00A87936"/>
    <w:rsid w:val="00B15D77"/>
    <w:rsid w:val="00B334F0"/>
    <w:rsid w:val="00B47125"/>
    <w:rsid w:val="00B47DBC"/>
    <w:rsid w:val="00B857CC"/>
    <w:rsid w:val="00B85F84"/>
    <w:rsid w:val="00BD2F87"/>
    <w:rsid w:val="00C1121C"/>
    <w:rsid w:val="00C12DA4"/>
    <w:rsid w:val="00C30384"/>
    <w:rsid w:val="00C66364"/>
    <w:rsid w:val="00C7003C"/>
    <w:rsid w:val="00C704AD"/>
    <w:rsid w:val="00D47C86"/>
    <w:rsid w:val="00D511E4"/>
    <w:rsid w:val="00D65EEC"/>
    <w:rsid w:val="00D71A77"/>
    <w:rsid w:val="00D916B0"/>
    <w:rsid w:val="00DA1760"/>
    <w:rsid w:val="00DA3E71"/>
    <w:rsid w:val="00DD4BFF"/>
    <w:rsid w:val="00DD4FBB"/>
    <w:rsid w:val="00E102E3"/>
    <w:rsid w:val="00EB7A96"/>
    <w:rsid w:val="00F222D9"/>
    <w:rsid w:val="00F22D7B"/>
    <w:rsid w:val="00F32469"/>
    <w:rsid w:val="00F719D5"/>
    <w:rsid w:val="00F85E37"/>
    <w:rsid w:val="00FB64D7"/>
    <w:rsid w:val="00FC7AA1"/>
    <w:rsid w:val="00FD0231"/>
    <w:rsid w:val="00FE7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EFED8"/>
  <w15:docId w15:val="{888BE4A5-12F4-1449-86B4-04A78CFE9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46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rPr>
  </w:style>
  <w:style w:type="paragraph" w:styleId="Heading1">
    <w:name w:val="heading 1"/>
    <w:basedOn w:val="Normal"/>
    <w:next w:val="Normal"/>
    <w:link w:val="Heading1Char"/>
    <w:uiPriority w:val="9"/>
    <w:qFormat/>
    <w:rsid w:val="00C66364"/>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Heading2">
    <w:name w:val="heading 2"/>
    <w:basedOn w:val="Normal"/>
    <w:link w:val="Heading2Char"/>
    <w:uiPriority w:val="9"/>
    <w:qFormat/>
    <w:rsid w:val="00F719D5"/>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tabs>
        <w:tab w:val="center" w:pos="4536"/>
        <w:tab w:val="right" w:pos="9072"/>
      </w:tabs>
    </w:pPr>
    <w:rPr>
      <w:rFonts w:ascii="Calibri" w:hAnsi="Calibri" w:cs="Arial Unicode MS"/>
      <w:color w:val="000000"/>
      <w:sz w:val="22"/>
      <w:szCs w:val="22"/>
      <w:u w:color="000000"/>
      <w:lang w:val="nl-NL"/>
    </w:rPr>
  </w:style>
  <w:style w:type="paragraph" w:customStyle="1" w:styleId="BodyA">
    <w:name w:val="Body A"/>
    <w:pPr>
      <w:spacing w:after="200" w:line="276" w:lineRule="auto"/>
    </w:pPr>
    <w:rPr>
      <w:rFonts w:ascii="Calibri" w:hAnsi="Calibri" w:cs="Arial Unicode MS"/>
      <w:color w:val="000000"/>
      <w:sz w:val="22"/>
      <w:szCs w:val="22"/>
      <w:u w:color="000000"/>
      <w:lang w:val="nl-NL"/>
    </w:rPr>
  </w:style>
  <w:style w:type="paragraph" w:customStyle="1" w:styleId="Body">
    <w:name w:val="Body"/>
    <w:rPr>
      <w:rFonts w:cs="Arial Unicode MS"/>
      <w:color w:val="000000"/>
      <w:sz w:val="24"/>
      <w:szCs w:val="24"/>
      <w:u w:color="000000"/>
      <w:lang w:val="nl-NL"/>
      <w14:textOutline w14:w="0" w14:cap="flat" w14:cmpd="sng" w14:algn="ctr">
        <w14:noFill/>
        <w14:prstDash w14:val="solid"/>
        <w14:bevel/>
      </w14:textOutline>
    </w:rPr>
  </w:style>
  <w:style w:type="character" w:customStyle="1" w:styleId="Hyperlink0">
    <w:name w:val="Hyperlink.0"/>
    <w:basedOn w:val="Hyperlink"/>
    <w:rPr>
      <w:outline w:val="0"/>
      <w:color w:val="0000FF"/>
      <w:u w:val="single" w:color="0000FF"/>
    </w:rPr>
  </w:style>
  <w:style w:type="numbering" w:customStyle="1" w:styleId="Bullets">
    <w:name w:val="Bullets"/>
    <w:pPr>
      <w:numPr>
        <w:numId w:val="1"/>
      </w:numPr>
    </w:pPr>
  </w:style>
  <w:style w:type="paragraph" w:customStyle="1" w:styleId="TableStyle1A">
    <w:name w:val="Table Style 1 A"/>
    <w:rPr>
      <w:rFonts w:ascii="Helvetica" w:hAnsi="Helvetica" w:cs="Arial Unicode MS"/>
      <w:b/>
      <w:bCs/>
      <w:color w:val="000000"/>
      <w:u w:color="000000"/>
      <w:lang w:val="nl-NL"/>
    </w:rPr>
  </w:style>
  <w:style w:type="paragraph" w:customStyle="1" w:styleId="TableStyle2A">
    <w:name w:val="Table Style 2 A"/>
    <w:rPr>
      <w:rFonts w:ascii="Helvetica" w:eastAsia="Helvetica" w:hAnsi="Helvetica" w:cs="Helvetica"/>
      <w:color w:val="000000"/>
      <w:u w:color="000000"/>
      <w:lang w:val="nl-NL"/>
    </w:rPr>
  </w:style>
  <w:style w:type="paragraph" w:styleId="BalloonText">
    <w:name w:val="Balloon Text"/>
    <w:basedOn w:val="Normal"/>
    <w:link w:val="BalloonTextChar"/>
    <w:uiPriority w:val="99"/>
    <w:semiHidden/>
    <w:unhideWhenUsed/>
    <w:rsid w:val="007E08FC"/>
    <w:rPr>
      <w:sz w:val="18"/>
      <w:szCs w:val="18"/>
    </w:rPr>
  </w:style>
  <w:style w:type="character" w:customStyle="1" w:styleId="BalloonTextChar">
    <w:name w:val="Balloon Text Char"/>
    <w:basedOn w:val="DefaultParagraphFont"/>
    <w:link w:val="BalloonText"/>
    <w:uiPriority w:val="99"/>
    <w:semiHidden/>
    <w:rsid w:val="007E08FC"/>
    <w:rPr>
      <w:sz w:val="18"/>
      <w:szCs w:val="18"/>
      <w:lang w:eastAsia="en-US"/>
    </w:rPr>
  </w:style>
  <w:style w:type="paragraph" w:styleId="NormalWeb">
    <w:name w:val="Normal (Web)"/>
    <w:basedOn w:val="Normal"/>
    <w:uiPriority w:val="99"/>
    <w:unhideWhenUsed/>
    <w:rsid w:val="00640E43"/>
    <w:pPr>
      <w:spacing w:before="100" w:beforeAutospacing="1" w:after="100" w:afterAutospacing="1"/>
    </w:pPr>
  </w:style>
  <w:style w:type="paragraph" w:styleId="ListParagraph">
    <w:name w:val="List Paragraph"/>
    <w:basedOn w:val="Normal"/>
    <w:uiPriority w:val="34"/>
    <w:qFormat/>
    <w:rsid w:val="00505FE3"/>
    <w:pPr>
      <w:ind w:left="720"/>
      <w:contextualSpacing/>
    </w:pPr>
  </w:style>
  <w:style w:type="character" w:customStyle="1" w:styleId="apple-converted-space">
    <w:name w:val="apple-converted-space"/>
    <w:basedOn w:val="DefaultParagraphFont"/>
    <w:rsid w:val="006D7EDA"/>
  </w:style>
  <w:style w:type="character" w:styleId="CommentReference">
    <w:name w:val="annotation reference"/>
    <w:basedOn w:val="DefaultParagraphFont"/>
    <w:uiPriority w:val="99"/>
    <w:semiHidden/>
    <w:unhideWhenUsed/>
    <w:rsid w:val="00FC7AA1"/>
    <w:rPr>
      <w:sz w:val="16"/>
      <w:szCs w:val="16"/>
    </w:rPr>
  </w:style>
  <w:style w:type="paragraph" w:styleId="CommentText">
    <w:name w:val="annotation text"/>
    <w:basedOn w:val="Normal"/>
    <w:link w:val="CommentTextChar"/>
    <w:uiPriority w:val="99"/>
    <w:unhideWhenUsed/>
    <w:rsid w:val="00FC7AA1"/>
    <w:rPr>
      <w:sz w:val="20"/>
      <w:szCs w:val="20"/>
    </w:rPr>
  </w:style>
  <w:style w:type="character" w:customStyle="1" w:styleId="CommentTextChar">
    <w:name w:val="Comment Text Char"/>
    <w:basedOn w:val="DefaultParagraphFont"/>
    <w:link w:val="CommentText"/>
    <w:uiPriority w:val="99"/>
    <w:rsid w:val="00FC7AA1"/>
    <w:rPr>
      <w:lang w:eastAsia="en-US"/>
    </w:rPr>
  </w:style>
  <w:style w:type="paragraph" w:styleId="CommentSubject">
    <w:name w:val="annotation subject"/>
    <w:basedOn w:val="CommentText"/>
    <w:next w:val="CommentText"/>
    <w:link w:val="CommentSubjectChar"/>
    <w:uiPriority w:val="99"/>
    <w:semiHidden/>
    <w:unhideWhenUsed/>
    <w:rsid w:val="00FC7AA1"/>
    <w:rPr>
      <w:b/>
      <w:bCs/>
    </w:rPr>
  </w:style>
  <w:style w:type="character" w:customStyle="1" w:styleId="CommentSubjectChar">
    <w:name w:val="Comment Subject Char"/>
    <w:basedOn w:val="CommentTextChar"/>
    <w:link w:val="CommentSubject"/>
    <w:uiPriority w:val="99"/>
    <w:semiHidden/>
    <w:rsid w:val="00FC7AA1"/>
    <w:rPr>
      <w:b/>
      <w:bCs/>
      <w:lang w:eastAsia="en-US"/>
    </w:rPr>
  </w:style>
  <w:style w:type="character" w:styleId="Emphasis">
    <w:name w:val="Emphasis"/>
    <w:basedOn w:val="DefaultParagraphFont"/>
    <w:uiPriority w:val="20"/>
    <w:qFormat/>
    <w:rsid w:val="0027529B"/>
    <w:rPr>
      <w:i/>
      <w:iCs/>
    </w:rPr>
  </w:style>
  <w:style w:type="character" w:customStyle="1" w:styleId="UnresolvedMention">
    <w:name w:val="Unresolved Mention"/>
    <w:basedOn w:val="DefaultParagraphFont"/>
    <w:uiPriority w:val="99"/>
    <w:semiHidden/>
    <w:unhideWhenUsed/>
    <w:rsid w:val="0027529B"/>
    <w:rPr>
      <w:color w:val="605E5C"/>
      <w:shd w:val="clear" w:color="auto" w:fill="E1DFDD"/>
    </w:rPr>
  </w:style>
  <w:style w:type="character" w:customStyle="1" w:styleId="Heading2Char">
    <w:name w:val="Heading 2 Char"/>
    <w:basedOn w:val="DefaultParagraphFont"/>
    <w:link w:val="Heading2"/>
    <w:uiPriority w:val="9"/>
    <w:rsid w:val="00F719D5"/>
    <w:rPr>
      <w:rFonts w:eastAsia="Times New Roman"/>
      <w:b/>
      <w:bCs/>
      <w:sz w:val="36"/>
      <w:szCs w:val="36"/>
      <w:bdr w:val="none" w:sz="0" w:space="0" w:color="auto"/>
      <w:lang/>
    </w:rPr>
  </w:style>
  <w:style w:type="character" w:customStyle="1" w:styleId="Heading1Char">
    <w:name w:val="Heading 1 Char"/>
    <w:basedOn w:val="DefaultParagraphFont"/>
    <w:link w:val="Heading1"/>
    <w:uiPriority w:val="9"/>
    <w:rsid w:val="00C66364"/>
    <w:rPr>
      <w:rFonts w:asciiTheme="majorHAnsi" w:eastAsiaTheme="majorEastAsia" w:hAnsiTheme="majorHAnsi" w:cstheme="majorBidi"/>
      <w:color w:val="2F759E" w:themeColor="accent1" w:themeShade="BF"/>
      <w:sz w:val="32"/>
      <w:szCs w:val="32"/>
      <w:bdr w:val="none" w:sz="0" w:space="0" w:color="auto"/>
      <w:lang/>
    </w:rPr>
  </w:style>
  <w:style w:type="paragraph" w:styleId="NoSpacing">
    <w:name w:val="No Spacing"/>
    <w:uiPriority w:val="1"/>
    <w:qFormat/>
    <w:rsid w:val="00C66364"/>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7507">
      <w:bodyDiv w:val="1"/>
      <w:marLeft w:val="0"/>
      <w:marRight w:val="0"/>
      <w:marTop w:val="0"/>
      <w:marBottom w:val="0"/>
      <w:divBdr>
        <w:top w:val="none" w:sz="0" w:space="0" w:color="auto"/>
        <w:left w:val="none" w:sz="0" w:space="0" w:color="auto"/>
        <w:bottom w:val="none" w:sz="0" w:space="0" w:color="auto"/>
        <w:right w:val="none" w:sz="0" w:space="0" w:color="auto"/>
      </w:divBdr>
    </w:div>
    <w:div w:id="30690934">
      <w:bodyDiv w:val="1"/>
      <w:marLeft w:val="0"/>
      <w:marRight w:val="0"/>
      <w:marTop w:val="0"/>
      <w:marBottom w:val="0"/>
      <w:divBdr>
        <w:top w:val="none" w:sz="0" w:space="0" w:color="auto"/>
        <w:left w:val="none" w:sz="0" w:space="0" w:color="auto"/>
        <w:bottom w:val="none" w:sz="0" w:space="0" w:color="auto"/>
        <w:right w:val="none" w:sz="0" w:space="0" w:color="auto"/>
      </w:divBdr>
    </w:div>
    <w:div w:id="77293183">
      <w:bodyDiv w:val="1"/>
      <w:marLeft w:val="0"/>
      <w:marRight w:val="0"/>
      <w:marTop w:val="0"/>
      <w:marBottom w:val="0"/>
      <w:divBdr>
        <w:top w:val="none" w:sz="0" w:space="0" w:color="auto"/>
        <w:left w:val="none" w:sz="0" w:space="0" w:color="auto"/>
        <w:bottom w:val="none" w:sz="0" w:space="0" w:color="auto"/>
        <w:right w:val="none" w:sz="0" w:space="0" w:color="auto"/>
      </w:divBdr>
    </w:div>
    <w:div w:id="94837343">
      <w:bodyDiv w:val="1"/>
      <w:marLeft w:val="0"/>
      <w:marRight w:val="0"/>
      <w:marTop w:val="0"/>
      <w:marBottom w:val="0"/>
      <w:divBdr>
        <w:top w:val="none" w:sz="0" w:space="0" w:color="auto"/>
        <w:left w:val="none" w:sz="0" w:space="0" w:color="auto"/>
        <w:bottom w:val="none" w:sz="0" w:space="0" w:color="auto"/>
        <w:right w:val="none" w:sz="0" w:space="0" w:color="auto"/>
      </w:divBdr>
      <w:divsChild>
        <w:div w:id="940142433">
          <w:marLeft w:val="0"/>
          <w:marRight w:val="0"/>
          <w:marTop w:val="0"/>
          <w:marBottom w:val="0"/>
          <w:divBdr>
            <w:top w:val="none" w:sz="0" w:space="0" w:color="auto"/>
            <w:left w:val="none" w:sz="0" w:space="0" w:color="auto"/>
            <w:bottom w:val="none" w:sz="0" w:space="0" w:color="auto"/>
            <w:right w:val="none" w:sz="0" w:space="0" w:color="auto"/>
          </w:divBdr>
          <w:divsChild>
            <w:div w:id="2003771709">
              <w:marLeft w:val="0"/>
              <w:marRight w:val="0"/>
              <w:marTop w:val="0"/>
              <w:marBottom w:val="0"/>
              <w:divBdr>
                <w:top w:val="none" w:sz="0" w:space="0" w:color="auto"/>
                <w:left w:val="none" w:sz="0" w:space="0" w:color="auto"/>
                <w:bottom w:val="none" w:sz="0" w:space="0" w:color="auto"/>
                <w:right w:val="none" w:sz="0" w:space="0" w:color="auto"/>
              </w:divBdr>
              <w:divsChild>
                <w:div w:id="114420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08347">
      <w:bodyDiv w:val="1"/>
      <w:marLeft w:val="0"/>
      <w:marRight w:val="0"/>
      <w:marTop w:val="0"/>
      <w:marBottom w:val="0"/>
      <w:divBdr>
        <w:top w:val="none" w:sz="0" w:space="0" w:color="auto"/>
        <w:left w:val="none" w:sz="0" w:space="0" w:color="auto"/>
        <w:bottom w:val="none" w:sz="0" w:space="0" w:color="auto"/>
        <w:right w:val="none" w:sz="0" w:space="0" w:color="auto"/>
      </w:divBdr>
    </w:div>
    <w:div w:id="215550603">
      <w:bodyDiv w:val="1"/>
      <w:marLeft w:val="0"/>
      <w:marRight w:val="0"/>
      <w:marTop w:val="0"/>
      <w:marBottom w:val="0"/>
      <w:divBdr>
        <w:top w:val="none" w:sz="0" w:space="0" w:color="auto"/>
        <w:left w:val="none" w:sz="0" w:space="0" w:color="auto"/>
        <w:bottom w:val="none" w:sz="0" w:space="0" w:color="auto"/>
        <w:right w:val="none" w:sz="0" w:space="0" w:color="auto"/>
      </w:divBdr>
      <w:divsChild>
        <w:div w:id="1931888873">
          <w:marLeft w:val="0"/>
          <w:marRight w:val="0"/>
          <w:marTop w:val="0"/>
          <w:marBottom w:val="0"/>
          <w:divBdr>
            <w:top w:val="none" w:sz="0" w:space="0" w:color="auto"/>
            <w:left w:val="none" w:sz="0" w:space="0" w:color="auto"/>
            <w:bottom w:val="none" w:sz="0" w:space="0" w:color="auto"/>
            <w:right w:val="none" w:sz="0" w:space="0" w:color="auto"/>
          </w:divBdr>
        </w:div>
        <w:div w:id="540899118">
          <w:marLeft w:val="0"/>
          <w:marRight w:val="0"/>
          <w:marTop w:val="0"/>
          <w:marBottom w:val="0"/>
          <w:divBdr>
            <w:top w:val="none" w:sz="0" w:space="0" w:color="auto"/>
            <w:left w:val="none" w:sz="0" w:space="0" w:color="auto"/>
            <w:bottom w:val="none" w:sz="0" w:space="0" w:color="auto"/>
            <w:right w:val="none" w:sz="0" w:space="0" w:color="auto"/>
          </w:divBdr>
        </w:div>
        <w:div w:id="1364406870">
          <w:marLeft w:val="0"/>
          <w:marRight w:val="0"/>
          <w:marTop w:val="0"/>
          <w:marBottom w:val="0"/>
          <w:divBdr>
            <w:top w:val="none" w:sz="0" w:space="0" w:color="auto"/>
            <w:left w:val="none" w:sz="0" w:space="0" w:color="auto"/>
            <w:bottom w:val="none" w:sz="0" w:space="0" w:color="auto"/>
            <w:right w:val="none" w:sz="0" w:space="0" w:color="auto"/>
          </w:divBdr>
        </w:div>
        <w:div w:id="289093623">
          <w:marLeft w:val="0"/>
          <w:marRight w:val="0"/>
          <w:marTop w:val="0"/>
          <w:marBottom w:val="0"/>
          <w:divBdr>
            <w:top w:val="none" w:sz="0" w:space="0" w:color="auto"/>
            <w:left w:val="none" w:sz="0" w:space="0" w:color="auto"/>
            <w:bottom w:val="none" w:sz="0" w:space="0" w:color="auto"/>
            <w:right w:val="none" w:sz="0" w:space="0" w:color="auto"/>
          </w:divBdr>
        </w:div>
      </w:divsChild>
    </w:div>
    <w:div w:id="218441126">
      <w:bodyDiv w:val="1"/>
      <w:marLeft w:val="0"/>
      <w:marRight w:val="0"/>
      <w:marTop w:val="0"/>
      <w:marBottom w:val="0"/>
      <w:divBdr>
        <w:top w:val="none" w:sz="0" w:space="0" w:color="auto"/>
        <w:left w:val="none" w:sz="0" w:space="0" w:color="auto"/>
        <w:bottom w:val="none" w:sz="0" w:space="0" w:color="auto"/>
        <w:right w:val="none" w:sz="0" w:space="0" w:color="auto"/>
      </w:divBdr>
    </w:div>
    <w:div w:id="247345062">
      <w:bodyDiv w:val="1"/>
      <w:marLeft w:val="0"/>
      <w:marRight w:val="0"/>
      <w:marTop w:val="0"/>
      <w:marBottom w:val="0"/>
      <w:divBdr>
        <w:top w:val="none" w:sz="0" w:space="0" w:color="auto"/>
        <w:left w:val="none" w:sz="0" w:space="0" w:color="auto"/>
        <w:bottom w:val="none" w:sz="0" w:space="0" w:color="auto"/>
        <w:right w:val="none" w:sz="0" w:space="0" w:color="auto"/>
      </w:divBdr>
    </w:div>
    <w:div w:id="275479164">
      <w:bodyDiv w:val="1"/>
      <w:marLeft w:val="0"/>
      <w:marRight w:val="0"/>
      <w:marTop w:val="0"/>
      <w:marBottom w:val="0"/>
      <w:divBdr>
        <w:top w:val="none" w:sz="0" w:space="0" w:color="auto"/>
        <w:left w:val="none" w:sz="0" w:space="0" w:color="auto"/>
        <w:bottom w:val="none" w:sz="0" w:space="0" w:color="auto"/>
        <w:right w:val="none" w:sz="0" w:space="0" w:color="auto"/>
      </w:divBdr>
    </w:div>
    <w:div w:id="444272272">
      <w:bodyDiv w:val="1"/>
      <w:marLeft w:val="0"/>
      <w:marRight w:val="0"/>
      <w:marTop w:val="0"/>
      <w:marBottom w:val="0"/>
      <w:divBdr>
        <w:top w:val="none" w:sz="0" w:space="0" w:color="auto"/>
        <w:left w:val="none" w:sz="0" w:space="0" w:color="auto"/>
        <w:bottom w:val="none" w:sz="0" w:space="0" w:color="auto"/>
        <w:right w:val="none" w:sz="0" w:space="0" w:color="auto"/>
      </w:divBdr>
    </w:div>
    <w:div w:id="544365107">
      <w:bodyDiv w:val="1"/>
      <w:marLeft w:val="0"/>
      <w:marRight w:val="0"/>
      <w:marTop w:val="0"/>
      <w:marBottom w:val="0"/>
      <w:divBdr>
        <w:top w:val="none" w:sz="0" w:space="0" w:color="auto"/>
        <w:left w:val="none" w:sz="0" w:space="0" w:color="auto"/>
        <w:bottom w:val="none" w:sz="0" w:space="0" w:color="auto"/>
        <w:right w:val="none" w:sz="0" w:space="0" w:color="auto"/>
      </w:divBdr>
    </w:div>
    <w:div w:id="758254508">
      <w:bodyDiv w:val="1"/>
      <w:marLeft w:val="0"/>
      <w:marRight w:val="0"/>
      <w:marTop w:val="0"/>
      <w:marBottom w:val="0"/>
      <w:divBdr>
        <w:top w:val="none" w:sz="0" w:space="0" w:color="auto"/>
        <w:left w:val="none" w:sz="0" w:space="0" w:color="auto"/>
        <w:bottom w:val="none" w:sz="0" w:space="0" w:color="auto"/>
        <w:right w:val="none" w:sz="0" w:space="0" w:color="auto"/>
      </w:divBdr>
    </w:div>
    <w:div w:id="788553009">
      <w:bodyDiv w:val="1"/>
      <w:marLeft w:val="0"/>
      <w:marRight w:val="0"/>
      <w:marTop w:val="0"/>
      <w:marBottom w:val="0"/>
      <w:divBdr>
        <w:top w:val="none" w:sz="0" w:space="0" w:color="auto"/>
        <w:left w:val="none" w:sz="0" w:space="0" w:color="auto"/>
        <w:bottom w:val="none" w:sz="0" w:space="0" w:color="auto"/>
        <w:right w:val="none" w:sz="0" w:space="0" w:color="auto"/>
      </w:divBdr>
      <w:divsChild>
        <w:div w:id="1252349325">
          <w:marLeft w:val="0"/>
          <w:marRight w:val="0"/>
          <w:marTop w:val="0"/>
          <w:marBottom w:val="0"/>
          <w:divBdr>
            <w:top w:val="none" w:sz="0" w:space="0" w:color="auto"/>
            <w:left w:val="none" w:sz="0" w:space="0" w:color="auto"/>
            <w:bottom w:val="none" w:sz="0" w:space="0" w:color="auto"/>
            <w:right w:val="none" w:sz="0" w:space="0" w:color="auto"/>
          </w:divBdr>
          <w:divsChild>
            <w:div w:id="193811714">
              <w:marLeft w:val="0"/>
              <w:marRight w:val="0"/>
              <w:marTop w:val="0"/>
              <w:marBottom w:val="0"/>
              <w:divBdr>
                <w:top w:val="none" w:sz="0" w:space="0" w:color="auto"/>
                <w:left w:val="none" w:sz="0" w:space="0" w:color="auto"/>
                <w:bottom w:val="none" w:sz="0" w:space="0" w:color="auto"/>
                <w:right w:val="none" w:sz="0" w:space="0" w:color="auto"/>
              </w:divBdr>
              <w:divsChild>
                <w:div w:id="53060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701577">
      <w:bodyDiv w:val="1"/>
      <w:marLeft w:val="0"/>
      <w:marRight w:val="0"/>
      <w:marTop w:val="0"/>
      <w:marBottom w:val="0"/>
      <w:divBdr>
        <w:top w:val="none" w:sz="0" w:space="0" w:color="auto"/>
        <w:left w:val="none" w:sz="0" w:space="0" w:color="auto"/>
        <w:bottom w:val="none" w:sz="0" w:space="0" w:color="auto"/>
        <w:right w:val="none" w:sz="0" w:space="0" w:color="auto"/>
      </w:divBdr>
    </w:div>
    <w:div w:id="899943743">
      <w:bodyDiv w:val="1"/>
      <w:marLeft w:val="0"/>
      <w:marRight w:val="0"/>
      <w:marTop w:val="0"/>
      <w:marBottom w:val="0"/>
      <w:divBdr>
        <w:top w:val="none" w:sz="0" w:space="0" w:color="auto"/>
        <w:left w:val="none" w:sz="0" w:space="0" w:color="auto"/>
        <w:bottom w:val="none" w:sz="0" w:space="0" w:color="auto"/>
        <w:right w:val="none" w:sz="0" w:space="0" w:color="auto"/>
      </w:divBdr>
      <w:divsChild>
        <w:div w:id="1388644260">
          <w:marLeft w:val="0"/>
          <w:marRight w:val="0"/>
          <w:marTop w:val="0"/>
          <w:marBottom w:val="0"/>
          <w:divBdr>
            <w:top w:val="none" w:sz="0" w:space="0" w:color="auto"/>
            <w:left w:val="none" w:sz="0" w:space="0" w:color="auto"/>
            <w:bottom w:val="none" w:sz="0" w:space="0" w:color="auto"/>
            <w:right w:val="none" w:sz="0" w:space="0" w:color="auto"/>
          </w:divBdr>
          <w:divsChild>
            <w:div w:id="1955478224">
              <w:marLeft w:val="0"/>
              <w:marRight w:val="0"/>
              <w:marTop w:val="0"/>
              <w:marBottom w:val="0"/>
              <w:divBdr>
                <w:top w:val="none" w:sz="0" w:space="0" w:color="auto"/>
                <w:left w:val="none" w:sz="0" w:space="0" w:color="auto"/>
                <w:bottom w:val="none" w:sz="0" w:space="0" w:color="auto"/>
                <w:right w:val="none" w:sz="0" w:space="0" w:color="auto"/>
              </w:divBdr>
              <w:divsChild>
                <w:div w:id="17623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77583">
      <w:bodyDiv w:val="1"/>
      <w:marLeft w:val="0"/>
      <w:marRight w:val="0"/>
      <w:marTop w:val="0"/>
      <w:marBottom w:val="0"/>
      <w:divBdr>
        <w:top w:val="none" w:sz="0" w:space="0" w:color="auto"/>
        <w:left w:val="none" w:sz="0" w:space="0" w:color="auto"/>
        <w:bottom w:val="none" w:sz="0" w:space="0" w:color="auto"/>
        <w:right w:val="none" w:sz="0" w:space="0" w:color="auto"/>
      </w:divBdr>
    </w:div>
    <w:div w:id="1628656646">
      <w:bodyDiv w:val="1"/>
      <w:marLeft w:val="0"/>
      <w:marRight w:val="0"/>
      <w:marTop w:val="0"/>
      <w:marBottom w:val="0"/>
      <w:divBdr>
        <w:top w:val="none" w:sz="0" w:space="0" w:color="auto"/>
        <w:left w:val="none" w:sz="0" w:space="0" w:color="auto"/>
        <w:bottom w:val="none" w:sz="0" w:space="0" w:color="auto"/>
        <w:right w:val="none" w:sz="0" w:space="0" w:color="auto"/>
      </w:divBdr>
    </w:div>
    <w:div w:id="1930582275">
      <w:bodyDiv w:val="1"/>
      <w:marLeft w:val="0"/>
      <w:marRight w:val="0"/>
      <w:marTop w:val="0"/>
      <w:marBottom w:val="0"/>
      <w:divBdr>
        <w:top w:val="none" w:sz="0" w:space="0" w:color="auto"/>
        <w:left w:val="none" w:sz="0" w:space="0" w:color="auto"/>
        <w:bottom w:val="none" w:sz="0" w:space="0" w:color="auto"/>
        <w:right w:val="none" w:sz="0" w:space="0" w:color="auto"/>
      </w:divBdr>
    </w:div>
    <w:div w:id="1956280027">
      <w:bodyDiv w:val="1"/>
      <w:marLeft w:val="0"/>
      <w:marRight w:val="0"/>
      <w:marTop w:val="0"/>
      <w:marBottom w:val="0"/>
      <w:divBdr>
        <w:top w:val="none" w:sz="0" w:space="0" w:color="auto"/>
        <w:left w:val="none" w:sz="0" w:space="0" w:color="auto"/>
        <w:bottom w:val="none" w:sz="0" w:space="0" w:color="auto"/>
        <w:right w:val="none" w:sz="0" w:space="0" w:color="auto"/>
      </w:divBdr>
    </w:div>
    <w:div w:id="2133594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s.eu/ceps-publications/eeas-20-recommendations-amendment-council-decision-2010427eu-european-external-ac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s.eu/ceps-publications/eeas-20-legal-commentary-council-decision-2010427eu-establishing-organisation-an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681E3-5242-40E3-9A12-6AC339D94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1612</Words>
  <Characters>9195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Blockmans</dc:creator>
  <cp:keywords/>
  <dc:description/>
  <cp:lastModifiedBy>Isobel Watson</cp:lastModifiedBy>
  <cp:revision>2</cp:revision>
  <dcterms:created xsi:type="dcterms:W3CDTF">2020-10-01T09:47:00Z</dcterms:created>
  <dcterms:modified xsi:type="dcterms:W3CDTF">2020-10-01T09:47:00Z</dcterms:modified>
</cp:coreProperties>
</file>